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7E2EB9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157485">
        <w:t>5</w:t>
      </w:r>
      <w:r w:rsidR="004B5701">
        <w:t>-e</w:t>
      </w:r>
      <w:r w:rsidRPr="00CE0424">
        <w:tab/>
      </w:r>
      <w:r w:rsidR="00091557" w:rsidRPr="00791261">
        <w:rPr>
          <w:sz w:val="32"/>
          <w:szCs w:val="32"/>
        </w:rPr>
        <w:t>R</w:t>
      </w:r>
      <w:r w:rsidR="008F1C4E" w:rsidRPr="00791261">
        <w:rPr>
          <w:sz w:val="32"/>
          <w:szCs w:val="32"/>
        </w:rPr>
        <w:t>1</w:t>
      </w:r>
      <w:r w:rsidR="00091557" w:rsidRPr="00791261">
        <w:rPr>
          <w:sz w:val="32"/>
          <w:szCs w:val="32"/>
        </w:rPr>
        <w:t>-</w:t>
      </w:r>
      <w:r w:rsidR="00B858F0" w:rsidRPr="00791261">
        <w:rPr>
          <w:sz w:val="32"/>
          <w:szCs w:val="32"/>
        </w:rPr>
        <w:t>2104183</w:t>
      </w:r>
    </w:p>
    <w:p w14:paraId="0CE7B7E6" w14:textId="6A0F0029" w:rsidR="00E90E49" w:rsidRPr="00CE0424" w:rsidRDefault="004B5701" w:rsidP="00311702">
      <w:pPr>
        <w:pStyle w:val="3GPPHeader"/>
      </w:pPr>
      <w:r w:rsidRPr="004B5701">
        <w:t xml:space="preserve">e-Meeting, </w:t>
      </w:r>
      <w:r w:rsidR="000542EC">
        <w:rPr>
          <w:lang w:val="en-GB"/>
        </w:rPr>
        <w:t>1</w:t>
      </w:r>
      <w:r w:rsidR="00DF572A">
        <w:rPr>
          <w:lang w:val="en-GB"/>
        </w:rPr>
        <w:t>9</w:t>
      </w:r>
      <w:r w:rsidR="000542EC">
        <w:rPr>
          <w:vertAlign w:val="superscript"/>
          <w:lang w:val="en-GB"/>
        </w:rPr>
        <w:t>th</w:t>
      </w:r>
      <w:r w:rsidR="000542EC">
        <w:rPr>
          <w:lang w:val="en-GB"/>
        </w:rPr>
        <w:t xml:space="preserve"> – 2</w:t>
      </w:r>
      <w:r w:rsidR="00DF572A">
        <w:rPr>
          <w:lang w:val="en-GB"/>
        </w:rPr>
        <w:t>7</w:t>
      </w:r>
      <w:r w:rsidR="000542EC">
        <w:rPr>
          <w:vertAlign w:val="superscript"/>
          <w:lang w:val="en-GB"/>
        </w:rPr>
        <w:t>th</w:t>
      </w:r>
      <w:r w:rsidR="000542EC">
        <w:rPr>
          <w:lang w:val="en-GB"/>
        </w:rPr>
        <w:t xml:space="preserve"> </w:t>
      </w:r>
      <w:r w:rsidR="00DF572A">
        <w:rPr>
          <w:lang w:val="en-GB"/>
        </w:rPr>
        <w:t>May</w:t>
      </w:r>
      <w:r w:rsidR="000542EC">
        <w:rPr>
          <w:lang w:val="en-GB"/>
        </w:rPr>
        <w:t xml:space="preserve"> 2021</w:t>
      </w:r>
    </w:p>
    <w:p w14:paraId="3086AC07" w14:textId="77777777" w:rsidR="00E90E49" w:rsidRPr="00CE0424" w:rsidRDefault="00E90E49" w:rsidP="00357380">
      <w:pPr>
        <w:pStyle w:val="3GPPHeader"/>
      </w:pPr>
    </w:p>
    <w:p w14:paraId="3982483C" w14:textId="15439C16"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B858F0">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737F7B" w:rsidR="00E90E49" w:rsidRPr="00CE0424" w:rsidRDefault="003D3C45" w:rsidP="00311702">
      <w:pPr>
        <w:pStyle w:val="3GPPHeader"/>
        <w:rPr>
          <w:sz w:val="22"/>
        </w:rPr>
      </w:pPr>
      <w:r>
        <w:rPr>
          <w:sz w:val="22"/>
        </w:rPr>
        <w:t>Title:</w:t>
      </w:r>
      <w:r w:rsidR="00E90E49" w:rsidRPr="00CE0424">
        <w:rPr>
          <w:sz w:val="22"/>
        </w:rPr>
        <w:tab/>
      </w:r>
      <w:r w:rsidR="00B858F0" w:rsidRPr="00B858F0">
        <w:rPr>
          <w:sz w:val="22"/>
        </w:rPr>
        <w:t>RAN1 aspects for RAN2-led features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7FE9B6F5" w14:textId="00CD33B1" w:rsidR="00E66621" w:rsidRDefault="00627582" w:rsidP="00B858F0">
      <w:pPr>
        <w:pStyle w:val="BodyText"/>
      </w:pPr>
      <w:r w:rsidRPr="00627582">
        <w:t>In this contribution</w:t>
      </w:r>
      <w:r w:rsidR="00B858F0">
        <w:t xml:space="preserve">, </w:t>
      </w:r>
      <w:r w:rsidR="006E7C6B">
        <w:t xml:space="preserve">we discuss the RAN1 aspects related to the following RAN2-led features for RedCap </w:t>
      </w:r>
      <w:r w:rsidR="00AC5E7D">
        <w:fldChar w:fldCharType="begin"/>
      </w:r>
      <w:r w:rsidR="00AC5E7D">
        <w:instrText xml:space="preserve"> REF _Ref71064927 \r \h </w:instrText>
      </w:r>
      <w:r w:rsidR="00AC5E7D">
        <w:fldChar w:fldCharType="separate"/>
      </w:r>
      <w:r w:rsidR="00AC5E7D">
        <w:t>[1]</w:t>
      </w:r>
      <w:r w:rsidR="00AC5E7D">
        <w:fldChar w:fldCharType="end"/>
      </w:r>
      <w:r w:rsidR="006E7C6B">
        <w:t>:</w:t>
      </w:r>
    </w:p>
    <w:tbl>
      <w:tblPr>
        <w:tblStyle w:val="TableGrid"/>
        <w:tblW w:w="0" w:type="auto"/>
        <w:tblLook w:val="04A0" w:firstRow="1" w:lastRow="0" w:firstColumn="1" w:lastColumn="0" w:noHBand="0" w:noVBand="1"/>
      </w:tblPr>
      <w:tblGrid>
        <w:gridCol w:w="9629"/>
      </w:tblGrid>
      <w:tr w:rsidR="006E7C6B" w14:paraId="474D6E28" w14:textId="77777777" w:rsidTr="006E7C6B">
        <w:tc>
          <w:tcPr>
            <w:tcW w:w="9629" w:type="dxa"/>
          </w:tcPr>
          <w:p w14:paraId="59B5E8D8" w14:textId="77777777" w:rsidR="00E83657" w:rsidRPr="007A5F61" w:rsidRDefault="00E83657" w:rsidP="00E83657">
            <w:pPr>
              <w:pStyle w:val="B1"/>
              <w:numPr>
                <w:ilvl w:val="0"/>
                <w:numId w:val="14"/>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7A5F61">
              <w:rPr>
                <w:rFonts w:eastAsia="SimSun" w:cs="Times New Roman"/>
                <w:sz w:val="20"/>
                <w:szCs w:val="20"/>
                <w:lang w:val="en-GB"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32B287E0" w14:textId="77777777" w:rsidR="00E83657" w:rsidRPr="007A5F61" w:rsidRDefault="00E83657" w:rsidP="00E83657">
            <w:pPr>
              <w:pStyle w:val="B1"/>
              <w:numPr>
                <w:ilvl w:val="1"/>
                <w:numId w:val="14"/>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7A5F61">
              <w:rPr>
                <w:rFonts w:eastAsia="SimSun" w:cs="Times New Roman"/>
                <w:sz w:val="20"/>
                <w:szCs w:val="20"/>
                <w:lang w:val="en-GB" w:eastAsia="ja-JP"/>
              </w:rPr>
              <w:t>The existing UE capability framework is used; changes to capability signalling are specified only if necessary.</w:t>
            </w:r>
          </w:p>
          <w:p w14:paraId="06137B50" w14:textId="27EA178C" w:rsidR="00E83657" w:rsidRPr="007A5F61" w:rsidRDefault="00E83657" w:rsidP="00E83657">
            <w:pPr>
              <w:pStyle w:val="B1"/>
              <w:numPr>
                <w:ilvl w:val="0"/>
                <w:numId w:val="14"/>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7A5F61">
              <w:rPr>
                <w:rFonts w:eastAsia="SimSun" w:cs="Times New Roman"/>
                <w:sz w:val="20"/>
                <w:szCs w:val="20"/>
                <w:lang w:val="en-GB" w:eastAsia="ja-JP"/>
              </w:rPr>
              <w:t xml:space="preserve">Specify functionality that will enable RedCap UEs to be explicitly identifiable to networks through an early indication in Msg1 and/or Msg3, and MsgA if supported, </w:t>
            </w:r>
            <w:bookmarkStart w:id="0" w:name="_Hlk71104865"/>
            <w:r w:rsidRPr="007A5F61">
              <w:rPr>
                <w:rFonts w:eastAsia="SimSun" w:cs="Times New Roman"/>
                <w:sz w:val="20"/>
                <w:szCs w:val="20"/>
                <w:lang w:val="en-GB" w:eastAsia="ja-JP"/>
              </w:rPr>
              <w:t>including the ability for the early indication to be configurable by the network.</w:t>
            </w:r>
            <w:bookmarkEnd w:id="0"/>
            <w:r w:rsidRPr="007A5F61">
              <w:rPr>
                <w:rFonts w:eastAsia="SimSun" w:cs="Times New Roman"/>
                <w:sz w:val="20"/>
                <w:szCs w:val="20"/>
                <w:lang w:val="en-GB" w:eastAsia="ja-JP"/>
              </w:rPr>
              <w:t xml:space="preserve"> [RAN2, RAN1]</w:t>
            </w:r>
          </w:p>
          <w:p w14:paraId="6C31A32A" w14:textId="78429030" w:rsidR="006E7C6B" w:rsidRPr="00A91E28" w:rsidRDefault="00E83657" w:rsidP="00E83657">
            <w:pPr>
              <w:pStyle w:val="B1"/>
              <w:numPr>
                <w:ilvl w:val="0"/>
                <w:numId w:val="14"/>
              </w:numPr>
              <w:overflowPunct w:val="0"/>
              <w:autoSpaceDE w:val="0"/>
              <w:autoSpaceDN w:val="0"/>
              <w:adjustRightInd w:val="0"/>
              <w:spacing w:after="180" w:line="240" w:lineRule="auto"/>
              <w:textAlignment w:val="baseline"/>
              <w:rPr>
                <w:rFonts w:eastAsia="SimSun"/>
                <w:sz w:val="20"/>
                <w:szCs w:val="20"/>
                <w:lang w:eastAsia="ja-JP"/>
              </w:rPr>
            </w:pPr>
            <w:bookmarkStart w:id="1" w:name="_Hlk67648184"/>
            <w:r w:rsidRPr="007A5F61">
              <w:rPr>
                <w:rFonts w:eastAsia="SimSun" w:cs="Times New Roman"/>
                <w:sz w:val="20"/>
                <w:szCs w:val="20"/>
                <w:lang w:val="en-GB" w:eastAsia="ja-JP"/>
              </w:rPr>
              <w:t xml:space="preserve">Specify a system information indication to indicate whether a RedCap UE can camp on the cell/frequency or not; </w:t>
            </w:r>
            <w:bookmarkStart w:id="2" w:name="_Hlk67650013"/>
            <w:r w:rsidRPr="007A5F61">
              <w:rPr>
                <w:rFonts w:eastAsia="SimSun" w:cs="Times New Roman"/>
                <w:sz w:val="20"/>
                <w:szCs w:val="20"/>
                <w:lang w:val="en-GB" w:eastAsia="ja-JP"/>
              </w:rPr>
              <w:t>it shall be possible for the indication to be specific to the number of Rx branches of the UE</w:t>
            </w:r>
            <w:bookmarkEnd w:id="1"/>
            <w:bookmarkEnd w:id="2"/>
            <w:r w:rsidRPr="007A5F61">
              <w:rPr>
                <w:rFonts w:eastAsia="SimSun" w:cs="Times New Roman"/>
                <w:sz w:val="20"/>
                <w:szCs w:val="20"/>
                <w:lang w:val="en-GB" w:eastAsia="ja-JP"/>
              </w:rPr>
              <w:t>. [RAN2, RAN1]</w:t>
            </w:r>
            <w:r w:rsidRPr="00A91E28">
              <w:rPr>
                <w:rFonts w:eastAsia="SimSun"/>
                <w:sz w:val="20"/>
                <w:szCs w:val="20"/>
                <w:lang w:eastAsia="ja-JP"/>
              </w:rPr>
              <w:t xml:space="preserve"> </w:t>
            </w:r>
          </w:p>
        </w:tc>
      </w:tr>
    </w:tbl>
    <w:p w14:paraId="124B4ED1" w14:textId="6E1B6032" w:rsidR="00A41DA5" w:rsidRDefault="00A41DA5" w:rsidP="00B858F0">
      <w:pPr>
        <w:pStyle w:val="BodyText"/>
      </w:pPr>
    </w:p>
    <w:p w14:paraId="4E3B010D" w14:textId="77777777" w:rsidR="00FD0396" w:rsidRPr="00035752" w:rsidRDefault="004F5A8B" w:rsidP="00FD0396">
      <w:pPr>
        <w:pStyle w:val="Heading1"/>
      </w:pPr>
      <w:r>
        <w:t>2</w:t>
      </w:r>
      <w:r w:rsidR="00C13B07">
        <w:tab/>
      </w:r>
      <w:r w:rsidR="00FD0396" w:rsidRPr="00035752">
        <w:t>Definition and constraining of reduced capabilities</w:t>
      </w:r>
    </w:p>
    <w:p w14:paraId="6640A455" w14:textId="340F5E31" w:rsidR="00C13B07" w:rsidRDefault="00FD0396" w:rsidP="00FD0396">
      <w:pPr>
        <w:pStyle w:val="Heading2"/>
      </w:pPr>
      <w:r>
        <w:t>2.1</w:t>
      </w:r>
      <w:r>
        <w:tab/>
      </w:r>
      <w:r w:rsidRPr="00FD0396">
        <w:t>Definition of RedCap UE type</w:t>
      </w:r>
    </w:p>
    <w:p w14:paraId="44CC8354" w14:textId="10B41A9C" w:rsidR="00FD0396" w:rsidRPr="00B70C1B" w:rsidRDefault="00FD0396" w:rsidP="00FD0396">
      <w:pPr>
        <w:pStyle w:val="BodyText"/>
        <w:rPr>
          <w:rFonts w:cs="Arial"/>
          <w:szCs w:val="20"/>
        </w:rPr>
      </w:pPr>
      <w:r>
        <w:rPr>
          <w:rFonts w:cs="Arial"/>
          <w:szCs w:val="20"/>
        </w:rPr>
        <w:t xml:space="preserve">According to the WID </w:t>
      </w:r>
      <w:r w:rsidR="00C121EF">
        <w:rPr>
          <w:rFonts w:cs="Arial"/>
          <w:szCs w:val="20"/>
        </w:rPr>
        <w:fldChar w:fldCharType="begin"/>
      </w:r>
      <w:r w:rsidR="00C121EF">
        <w:rPr>
          <w:rFonts w:cs="Arial"/>
          <w:szCs w:val="20"/>
        </w:rPr>
        <w:instrText xml:space="preserve"> REF _Ref71064927 \r \h </w:instrText>
      </w:r>
      <w:r w:rsidR="00C121EF">
        <w:rPr>
          <w:rFonts w:cs="Arial"/>
          <w:szCs w:val="20"/>
        </w:rPr>
      </w:r>
      <w:r w:rsidR="00C121EF">
        <w:rPr>
          <w:rFonts w:cs="Arial"/>
          <w:szCs w:val="20"/>
        </w:rPr>
        <w:fldChar w:fldCharType="separate"/>
      </w:r>
      <w:r w:rsidR="00C121EF">
        <w:rPr>
          <w:rFonts w:cs="Arial"/>
          <w:szCs w:val="20"/>
        </w:rPr>
        <w:t>[1]</w:t>
      </w:r>
      <w:r w:rsidR="00C121EF">
        <w:rPr>
          <w:rFonts w:cs="Arial"/>
          <w:szCs w:val="20"/>
        </w:rPr>
        <w:fldChar w:fldCharType="end"/>
      </w:r>
      <w:r>
        <w:rPr>
          <w:rFonts w:cs="Arial"/>
          <w:szCs w:val="20"/>
        </w:rPr>
        <w:t xml:space="preserve">, only one RedCap UE type should be </w:t>
      </w:r>
      <w:r w:rsidR="00133D06">
        <w:rPr>
          <w:rFonts w:cs="Arial"/>
          <w:szCs w:val="20"/>
        </w:rPr>
        <w:t xml:space="preserve">specified. </w:t>
      </w:r>
      <w:r w:rsidR="00DF3E09">
        <w:rPr>
          <w:rFonts w:cs="Arial"/>
          <w:szCs w:val="20"/>
        </w:rPr>
        <w:t xml:space="preserve">The </w:t>
      </w:r>
      <w:r w:rsidR="00DF3E09">
        <w:rPr>
          <w:lang w:val="en-GB" w:eastAsia="ja-JP"/>
        </w:rPr>
        <w:t xml:space="preserve">purpose of introducing the RedCap UE type is </w:t>
      </w:r>
      <w:r w:rsidR="00137A34">
        <w:rPr>
          <w:lang w:val="en-GB" w:eastAsia="ja-JP"/>
        </w:rPr>
        <w:t>threefold:</w:t>
      </w:r>
      <w:r w:rsidR="00DF3E09">
        <w:rPr>
          <w:lang w:val="en-GB" w:eastAsia="ja-JP"/>
        </w:rPr>
        <w:t xml:space="preserve"> to identify RedCap UEs, i.e., </w:t>
      </w:r>
      <w:r w:rsidR="00CC55E1">
        <w:rPr>
          <w:lang w:val="en-GB" w:eastAsia="ja-JP"/>
        </w:rPr>
        <w:t xml:space="preserve">to </w:t>
      </w:r>
      <w:r w:rsidR="00DF3E09">
        <w:rPr>
          <w:lang w:val="en-GB" w:eastAsia="ja-JP"/>
        </w:rPr>
        <w:t xml:space="preserve">differentiate them from non-RedCap UEs, </w:t>
      </w:r>
      <w:r w:rsidR="00CC55E1">
        <w:rPr>
          <w:lang w:val="en-GB" w:eastAsia="ja-JP"/>
        </w:rPr>
        <w:t>to constrain the use of RedCap UE capabilities only to RedCap UEs</w:t>
      </w:r>
      <w:r w:rsidR="00DF3DDA">
        <w:rPr>
          <w:lang w:val="en-GB" w:eastAsia="ja-JP"/>
        </w:rPr>
        <w:t>, and to prevent RedCap UEs from using capabilities not intended for RedCap UEs</w:t>
      </w:r>
      <w:r w:rsidR="00CC55E1">
        <w:rPr>
          <w:lang w:val="en-GB" w:eastAsia="ja-JP"/>
        </w:rPr>
        <w:t>. The</w:t>
      </w:r>
      <w:r w:rsidR="00133D06">
        <w:rPr>
          <w:rFonts w:cs="Arial"/>
          <w:szCs w:val="20"/>
        </w:rPr>
        <w:t xml:space="preserve"> definition of the RedCap UE type</w:t>
      </w:r>
      <w:r w:rsidR="00D25F84">
        <w:rPr>
          <w:rFonts w:cs="Arial"/>
          <w:szCs w:val="20"/>
        </w:rPr>
        <w:t xml:space="preserve">, according to the text captured </w:t>
      </w:r>
      <w:r w:rsidR="00750004">
        <w:rPr>
          <w:rFonts w:cs="Arial"/>
          <w:szCs w:val="20"/>
        </w:rPr>
        <w:t xml:space="preserve">in </w:t>
      </w:r>
      <w:r w:rsidR="00C84D24">
        <w:rPr>
          <w:rFonts w:cs="Arial"/>
          <w:szCs w:val="20"/>
        </w:rPr>
        <w:t>clause</w:t>
      </w:r>
      <w:r w:rsidR="00E90787">
        <w:rPr>
          <w:rFonts w:cs="Arial"/>
          <w:szCs w:val="20"/>
        </w:rPr>
        <w:t xml:space="preserve"> 10.1 of </w:t>
      </w:r>
      <w:r w:rsidR="00750004">
        <w:rPr>
          <w:rFonts w:cs="Arial"/>
          <w:szCs w:val="20"/>
        </w:rPr>
        <w:t>TR 38.87</w:t>
      </w:r>
      <w:r w:rsidR="00ED0636">
        <w:rPr>
          <w:rFonts w:cs="Arial"/>
          <w:szCs w:val="20"/>
        </w:rPr>
        <w:t>5</w:t>
      </w:r>
      <w:r w:rsidR="00750004">
        <w:rPr>
          <w:rFonts w:cs="Arial"/>
          <w:szCs w:val="20"/>
        </w:rPr>
        <w:t xml:space="preserve"> </w:t>
      </w:r>
      <w:r w:rsidR="00C121EF">
        <w:rPr>
          <w:rFonts w:cs="Arial"/>
          <w:szCs w:val="20"/>
        </w:rPr>
        <w:fldChar w:fldCharType="begin"/>
      </w:r>
      <w:r w:rsidR="00C121EF">
        <w:rPr>
          <w:rFonts w:cs="Arial"/>
          <w:szCs w:val="20"/>
        </w:rPr>
        <w:instrText xml:space="preserve"> REF _Ref61000392 \r \h </w:instrText>
      </w:r>
      <w:r w:rsidR="00C121EF">
        <w:rPr>
          <w:rFonts w:cs="Arial"/>
          <w:szCs w:val="20"/>
        </w:rPr>
      </w:r>
      <w:r w:rsidR="00C121EF">
        <w:rPr>
          <w:rFonts w:cs="Arial"/>
          <w:szCs w:val="20"/>
        </w:rPr>
        <w:fldChar w:fldCharType="separate"/>
      </w:r>
      <w:r w:rsidR="00C121EF">
        <w:rPr>
          <w:rFonts w:cs="Arial"/>
          <w:szCs w:val="20"/>
        </w:rPr>
        <w:t>[2]</w:t>
      </w:r>
      <w:r w:rsidR="00C121EF">
        <w:rPr>
          <w:rFonts w:cs="Arial"/>
          <w:szCs w:val="20"/>
        </w:rPr>
        <w:fldChar w:fldCharType="end"/>
      </w:r>
      <w:r w:rsidR="00750004">
        <w:rPr>
          <w:rFonts w:cs="Arial"/>
          <w:szCs w:val="20"/>
        </w:rPr>
        <w:t>, can be based on one of:</w:t>
      </w:r>
    </w:p>
    <w:p w14:paraId="74D6FE6F" w14:textId="77777777" w:rsidR="00FD0396" w:rsidRPr="00B70C1B" w:rsidRDefault="00FD0396" w:rsidP="00FD0396">
      <w:pPr>
        <w:pStyle w:val="BodyText"/>
        <w:numPr>
          <w:ilvl w:val="0"/>
          <w:numId w:val="23"/>
        </w:numPr>
        <w:rPr>
          <w:rFonts w:cs="Arial"/>
          <w:szCs w:val="20"/>
        </w:rPr>
      </w:pPr>
      <w:r w:rsidRPr="00B70C1B">
        <w:rPr>
          <w:rFonts w:cs="Arial"/>
          <w:szCs w:val="20"/>
        </w:rPr>
        <w:t>Option 1: All the reduced capabilities recommended at the end of the RedCap study.</w:t>
      </w:r>
    </w:p>
    <w:p w14:paraId="76EBEF1E" w14:textId="77777777" w:rsidR="00FD0396" w:rsidRPr="00B70C1B" w:rsidRDefault="00FD0396" w:rsidP="00FD0396">
      <w:pPr>
        <w:pStyle w:val="BodyText"/>
        <w:numPr>
          <w:ilvl w:val="0"/>
          <w:numId w:val="23"/>
        </w:numPr>
        <w:rPr>
          <w:rFonts w:cs="Arial"/>
          <w:szCs w:val="20"/>
        </w:rPr>
      </w:pPr>
      <w:r w:rsidRPr="00B70C1B">
        <w:rPr>
          <w:rFonts w:cs="Arial"/>
          <w:szCs w:val="20"/>
        </w:rPr>
        <w:t>Option 2: Only include the reduced capabilities that the network needs to know during initial access, if any.</w:t>
      </w:r>
    </w:p>
    <w:p w14:paraId="164F0183" w14:textId="77777777" w:rsidR="00ED0636" w:rsidRDefault="00FD0396" w:rsidP="00ED0636">
      <w:pPr>
        <w:pStyle w:val="BodyText"/>
        <w:numPr>
          <w:ilvl w:val="0"/>
          <w:numId w:val="23"/>
        </w:numPr>
        <w:rPr>
          <w:rFonts w:cs="Arial"/>
          <w:szCs w:val="20"/>
        </w:rPr>
      </w:pPr>
      <w:r w:rsidRPr="00B70C1B">
        <w:rPr>
          <w:rFonts w:cs="Arial"/>
          <w:szCs w:val="20"/>
        </w:rPr>
        <w:t>Option 3: All the recommended reduced capabilities as well as recommended power saving features.</w:t>
      </w:r>
    </w:p>
    <w:p w14:paraId="67AA1031" w14:textId="47C2C6BC" w:rsidR="00FD0396" w:rsidRPr="00ED0636" w:rsidRDefault="00FD0396" w:rsidP="00ED0636">
      <w:pPr>
        <w:pStyle w:val="BodyText"/>
        <w:numPr>
          <w:ilvl w:val="0"/>
          <w:numId w:val="23"/>
        </w:numPr>
        <w:rPr>
          <w:rFonts w:cs="Arial"/>
          <w:szCs w:val="20"/>
        </w:rPr>
      </w:pPr>
      <w:r w:rsidRPr="00ED0636">
        <w:rPr>
          <w:rFonts w:cs="Arial"/>
          <w:szCs w:val="20"/>
        </w:rPr>
        <w:t>Option 4: The corresponding minimum set of the reduced capabilities that one RedCap UE type shall mandatorily support.</w:t>
      </w:r>
    </w:p>
    <w:p w14:paraId="27EF0D56" w14:textId="6BFA391C" w:rsidR="00710F36" w:rsidRDefault="00750004" w:rsidP="00EE16BA">
      <w:pPr>
        <w:jc w:val="both"/>
        <w:rPr>
          <w:rFonts w:cs="Arial"/>
          <w:szCs w:val="20"/>
        </w:rPr>
      </w:pPr>
      <w:r>
        <w:rPr>
          <w:rFonts w:cs="Arial"/>
          <w:szCs w:val="20"/>
        </w:rPr>
        <w:lastRenderedPageBreak/>
        <w:t xml:space="preserve">Option 1 can help to give clarity on the performance, </w:t>
      </w:r>
      <w:r w:rsidR="009237BE">
        <w:rPr>
          <w:rFonts w:cs="Arial"/>
          <w:szCs w:val="20"/>
        </w:rPr>
        <w:t xml:space="preserve">for </w:t>
      </w:r>
      <w:r w:rsidR="00EB4952">
        <w:rPr>
          <w:rFonts w:cs="Arial"/>
          <w:szCs w:val="20"/>
        </w:rPr>
        <w:t>example</w:t>
      </w:r>
      <w:r>
        <w:rPr>
          <w:rFonts w:cs="Arial"/>
          <w:szCs w:val="20"/>
        </w:rPr>
        <w:t xml:space="preserve">, in terms of </w:t>
      </w:r>
      <w:r w:rsidR="009237BE">
        <w:rPr>
          <w:rFonts w:cs="Arial"/>
          <w:szCs w:val="20"/>
        </w:rPr>
        <w:t xml:space="preserve">peak </w:t>
      </w:r>
      <w:r>
        <w:rPr>
          <w:rFonts w:cs="Arial"/>
          <w:szCs w:val="20"/>
        </w:rPr>
        <w:t xml:space="preserve">data rate, that can be expected from a certain RedCap UE. However, Option 1 will result in multiple RedCap UE types if number of </w:t>
      </w:r>
      <w:r w:rsidR="005000BA">
        <w:rPr>
          <w:rFonts w:cs="Arial"/>
          <w:szCs w:val="20"/>
        </w:rPr>
        <w:t>DL MIMO layers/</w:t>
      </w:r>
      <w:r>
        <w:rPr>
          <w:rFonts w:cs="Arial"/>
          <w:szCs w:val="20"/>
        </w:rPr>
        <w:t>Rx branches (1 or 2) is include</w:t>
      </w:r>
      <w:r w:rsidR="00EA7F78">
        <w:rPr>
          <w:rFonts w:cs="Arial"/>
          <w:szCs w:val="20"/>
        </w:rPr>
        <w:t>d</w:t>
      </w:r>
      <w:r>
        <w:rPr>
          <w:rFonts w:cs="Arial"/>
          <w:szCs w:val="20"/>
        </w:rPr>
        <w:t xml:space="preserve"> in the set of capabilities that defines the RedCap UE type. </w:t>
      </w:r>
    </w:p>
    <w:p w14:paraId="4E23E7EC" w14:textId="77777777" w:rsidR="00710F36" w:rsidRDefault="00BB61DA" w:rsidP="00EE16BA">
      <w:pPr>
        <w:jc w:val="both"/>
        <w:rPr>
          <w:lang w:val="en-GB" w:eastAsia="ja-JP"/>
        </w:rPr>
      </w:pPr>
      <w:r>
        <w:rPr>
          <w:rFonts w:cs="Arial"/>
          <w:szCs w:val="20"/>
        </w:rPr>
        <w:t xml:space="preserve">For Option 2, the capabilities that define the UE type will be the UE </w:t>
      </w:r>
      <w:r w:rsidR="00C121EF">
        <w:rPr>
          <w:rFonts w:cs="Arial"/>
          <w:szCs w:val="20"/>
        </w:rPr>
        <w:t>bandwidth</w:t>
      </w:r>
      <w:r w:rsidR="00352181">
        <w:rPr>
          <w:rFonts w:cs="Arial"/>
          <w:szCs w:val="20"/>
        </w:rPr>
        <w:t xml:space="preserve"> </w:t>
      </w:r>
      <w:r>
        <w:rPr>
          <w:rFonts w:cs="Arial"/>
          <w:szCs w:val="20"/>
        </w:rPr>
        <w:t xml:space="preserve">and the number of Rx branches. </w:t>
      </w:r>
      <w:r w:rsidR="00352181">
        <w:rPr>
          <w:rFonts w:cs="Arial"/>
          <w:szCs w:val="20"/>
        </w:rPr>
        <w:t>Again, t</w:t>
      </w:r>
      <w:r>
        <w:rPr>
          <w:rFonts w:cs="Arial"/>
          <w:szCs w:val="20"/>
        </w:rPr>
        <w:t xml:space="preserve">his will </w:t>
      </w:r>
      <w:r w:rsidR="00EA7F78">
        <w:rPr>
          <w:rFonts w:cs="Arial"/>
          <w:szCs w:val="20"/>
        </w:rPr>
        <w:t>entail</w:t>
      </w:r>
      <w:r>
        <w:rPr>
          <w:rFonts w:cs="Arial"/>
          <w:szCs w:val="20"/>
        </w:rPr>
        <w:t xml:space="preserve"> multiple UE types based on the number of Rx branches supported by the UE. Furthermore, Option 2 might result in</w:t>
      </w:r>
      <w:r w:rsidR="00EA7F78">
        <w:rPr>
          <w:rFonts w:cs="Arial"/>
          <w:szCs w:val="20"/>
        </w:rPr>
        <w:t xml:space="preserve"> many</w:t>
      </w:r>
      <w:r>
        <w:rPr>
          <w:rFonts w:cs="Arial"/>
          <w:szCs w:val="20"/>
        </w:rPr>
        <w:t xml:space="preserve"> UE capabilities and </w:t>
      </w:r>
      <w:r>
        <w:rPr>
          <w:lang w:val="en-GB" w:eastAsia="ja-JP"/>
        </w:rPr>
        <w:t xml:space="preserve">feature combinations in the market as different vendors may have different choices regarding those reduced capabilities not included in the RedCap </w:t>
      </w:r>
      <w:r w:rsidR="005000BA">
        <w:rPr>
          <w:lang w:val="en-GB" w:eastAsia="ja-JP"/>
        </w:rPr>
        <w:t xml:space="preserve">UE </w:t>
      </w:r>
      <w:r>
        <w:rPr>
          <w:lang w:val="en-GB" w:eastAsia="ja-JP"/>
        </w:rPr>
        <w:t xml:space="preserve">type definition. </w:t>
      </w:r>
    </w:p>
    <w:p w14:paraId="2C0BB909" w14:textId="3DF86820" w:rsidR="00EA7F78" w:rsidRDefault="00352181" w:rsidP="00EE16BA">
      <w:pPr>
        <w:jc w:val="both"/>
        <w:rPr>
          <w:lang w:val="en-GB" w:eastAsia="ja-JP"/>
        </w:rPr>
      </w:pPr>
      <w:r>
        <w:rPr>
          <w:lang w:val="en-GB" w:eastAsia="ja-JP"/>
        </w:rPr>
        <w:t xml:space="preserve">Option 3, compared to Option 1, </w:t>
      </w:r>
      <w:r w:rsidR="00736F85">
        <w:rPr>
          <w:lang w:val="en-GB" w:eastAsia="ja-JP"/>
        </w:rPr>
        <w:t xml:space="preserve">provides further the </w:t>
      </w:r>
      <w:r>
        <w:rPr>
          <w:lang w:val="en-GB" w:eastAsia="ja-JP"/>
        </w:rPr>
        <w:t xml:space="preserve">clarity regarding </w:t>
      </w:r>
      <w:r w:rsidR="00736F85">
        <w:rPr>
          <w:lang w:val="en-GB" w:eastAsia="ja-JP"/>
        </w:rPr>
        <w:t xml:space="preserve">the </w:t>
      </w:r>
      <w:r>
        <w:rPr>
          <w:lang w:val="en-GB" w:eastAsia="ja-JP"/>
        </w:rPr>
        <w:t xml:space="preserve">energy efficiency performance </w:t>
      </w:r>
      <w:r w:rsidR="00736F85">
        <w:rPr>
          <w:lang w:val="en-GB" w:eastAsia="ja-JP"/>
        </w:rPr>
        <w:t xml:space="preserve">that </w:t>
      </w:r>
      <w:r>
        <w:rPr>
          <w:lang w:val="en-GB" w:eastAsia="ja-JP"/>
        </w:rPr>
        <w:t xml:space="preserve">can be expected from a RedCap </w:t>
      </w:r>
      <w:r w:rsidR="00736F85">
        <w:rPr>
          <w:lang w:val="en-GB" w:eastAsia="ja-JP"/>
        </w:rPr>
        <w:t>UE</w:t>
      </w:r>
      <w:r>
        <w:rPr>
          <w:lang w:val="en-GB" w:eastAsia="ja-JP"/>
        </w:rPr>
        <w:t xml:space="preserve">. The recommended power saving features </w:t>
      </w:r>
      <w:r w:rsidR="00C121EF">
        <w:rPr>
          <w:lang w:val="en-GB" w:eastAsia="ja-JP"/>
        </w:rPr>
        <w:t>c</w:t>
      </w:r>
      <w:r w:rsidR="00736F85">
        <w:rPr>
          <w:lang w:val="en-GB" w:eastAsia="ja-JP"/>
        </w:rPr>
        <w:t>ould include RAN2/</w:t>
      </w:r>
      <w:r w:rsidR="00C121EF">
        <w:rPr>
          <w:lang w:val="en-GB" w:eastAsia="ja-JP"/>
        </w:rPr>
        <w:t>RAN3/</w:t>
      </w:r>
      <w:r w:rsidR="00736F85">
        <w:rPr>
          <w:lang w:val="en-GB" w:eastAsia="ja-JP"/>
        </w:rPr>
        <w:t xml:space="preserve">RAN4 </w:t>
      </w:r>
      <w:r>
        <w:rPr>
          <w:lang w:val="en-GB" w:eastAsia="ja-JP"/>
        </w:rPr>
        <w:t>features</w:t>
      </w:r>
      <w:r w:rsidR="00736F85">
        <w:rPr>
          <w:lang w:val="en-GB" w:eastAsia="ja-JP"/>
        </w:rPr>
        <w:t>, such as extended DRX for RR</w:t>
      </w:r>
      <w:r w:rsidR="009237BE">
        <w:rPr>
          <w:lang w:val="en-GB" w:eastAsia="ja-JP"/>
        </w:rPr>
        <w:t>C</w:t>
      </w:r>
      <w:r w:rsidR="00736F85">
        <w:rPr>
          <w:lang w:val="en-GB" w:eastAsia="ja-JP"/>
        </w:rPr>
        <w:t xml:space="preserve"> Inactive/Idle and RRM </w:t>
      </w:r>
      <w:r w:rsidR="00EC5CB3">
        <w:rPr>
          <w:lang w:val="en-GB" w:eastAsia="ja-JP"/>
        </w:rPr>
        <w:t>measurement</w:t>
      </w:r>
      <w:r w:rsidR="00736F85">
        <w:rPr>
          <w:lang w:val="en-GB" w:eastAsia="ja-JP"/>
        </w:rPr>
        <w:t xml:space="preserve"> relaxations for neighbouring cells</w:t>
      </w:r>
      <w:r w:rsidR="00714785">
        <w:rPr>
          <w:lang w:val="en-GB" w:eastAsia="ja-JP"/>
        </w:rPr>
        <w:t xml:space="preserve">, and possibly </w:t>
      </w:r>
      <w:r w:rsidR="003B715F">
        <w:rPr>
          <w:lang w:val="en-GB" w:eastAsia="ja-JP"/>
        </w:rPr>
        <w:t>also the power saving features specified in the UE Power Saving Enhancements WI</w:t>
      </w:r>
      <w:r w:rsidR="006A7B45">
        <w:rPr>
          <w:lang w:val="en-GB" w:eastAsia="ja-JP"/>
        </w:rPr>
        <w:t xml:space="preserve"> </w:t>
      </w:r>
      <w:r w:rsidR="006A7B45">
        <w:rPr>
          <w:lang w:val="en-GB" w:eastAsia="ja-JP"/>
        </w:rPr>
        <w:fldChar w:fldCharType="begin"/>
      </w:r>
      <w:r w:rsidR="006A7B45">
        <w:rPr>
          <w:lang w:val="en-GB" w:eastAsia="ja-JP"/>
        </w:rPr>
        <w:instrText xml:space="preserve"> REF _Ref71148008 \r \h </w:instrText>
      </w:r>
      <w:r w:rsidR="006A7B45">
        <w:rPr>
          <w:lang w:val="en-GB" w:eastAsia="ja-JP"/>
        </w:rPr>
      </w:r>
      <w:r w:rsidR="006A7B45">
        <w:rPr>
          <w:lang w:val="en-GB" w:eastAsia="ja-JP"/>
        </w:rPr>
        <w:fldChar w:fldCharType="separate"/>
      </w:r>
      <w:r w:rsidR="006A7B45">
        <w:rPr>
          <w:lang w:val="en-GB" w:eastAsia="ja-JP"/>
        </w:rPr>
        <w:t>[4]</w:t>
      </w:r>
      <w:r w:rsidR="006A7B45">
        <w:rPr>
          <w:lang w:val="en-GB" w:eastAsia="ja-JP"/>
        </w:rPr>
        <w:fldChar w:fldCharType="end"/>
      </w:r>
      <w:r>
        <w:rPr>
          <w:lang w:val="en-GB" w:eastAsia="ja-JP"/>
        </w:rPr>
        <w:t>. However, the requirements on energy efficiency vary very much among the different RedCap use cases. Furthermore, the</w:t>
      </w:r>
      <w:r w:rsidR="001E47C3">
        <w:rPr>
          <w:lang w:val="en-GB" w:eastAsia="ja-JP"/>
        </w:rPr>
        <w:t>se</w:t>
      </w:r>
      <w:r>
        <w:rPr>
          <w:lang w:val="en-GB" w:eastAsia="ja-JP"/>
        </w:rPr>
        <w:t xml:space="preserve"> </w:t>
      </w:r>
      <w:r w:rsidRPr="00C11CA6">
        <w:rPr>
          <w:lang w:val="en-GB" w:eastAsia="ja-JP"/>
        </w:rPr>
        <w:t>power saving features</w:t>
      </w:r>
      <w:r>
        <w:rPr>
          <w:lang w:val="en-GB" w:eastAsia="ja-JP"/>
        </w:rPr>
        <w:t xml:space="preserve"> </w:t>
      </w:r>
      <w:r w:rsidR="001E47C3">
        <w:rPr>
          <w:lang w:val="en-GB" w:eastAsia="ja-JP"/>
        </w:rPr>
        <w:t xml:space="preserve">are </w:t>
      </w:r>
      <w:r w:rsidR="00EC73AB">
        <w:rPr>
          <w:lang w:val="en-GB" w:eastAsia="ja-JP"/>
        </w:rPr>
        <w:t xml:space="preserve">very </w:t>
      </w:r>
      <w:r w:rsidR="00FA7729">
        <w:rPr>
          <w:lang w:val="en-GB" w:eastAsia="ja-JP"/>
        </w:rPr>
        <w:t>likely</w:t>
      </w:r>
      <w:r w:rsidR="00DE02DC">
        <w:rPr>
          <w:lang w:val="en-GB" w:eastAsia="ja-JP"/>
        </w:rPr>
        <w:t xml:space="preserve"> to be </w:t>
      </w:r>
      <w:r w:rsidR="0050005C">
        <w:rPr>
          <w:lang w:val="en-GB" w:eastAsia="ja-JP"/>
        </w:rPr>
        <w:t xml:space="preserve">optional </w:t>
      </w:r>
      <w:r w:rsidR="001E47C3">
        <w:rPr>
          <w:lang w:val="en-GB" w:eastAsia="ja-JP"/>
        </w:rPr>
        <w:t xml:space="preserve">for the RedCap UEs to support, and </w:t>
      </w:r>
      <w:r w:rsidR="00D3640F">
        <w:rPr>
          <w:lang w:val="en-GB" w:eastAsia="ja-JP"/>
        </w:rPr>
        <w:t xml:space="preserve">most of these </w:t>
      </w:r>
      <w:r w:rsidR="001E47C3">
        <w:rPr>
          <w:lang w:val="en-GB" w:eastAsia="ja-JP"/>
        </w:rPr>
        <w:t xml:space="preserve">will have little to no </w:t>
      </w:r>
      <w:r>
        <w:rPr>
          <w:lang w:val="en-GB" w:eastAsia="ja-JP"/>
        </w:rPr>
        <w:t>impact on UE hardware</w:t>
      </w:r>
      <w:r w:rsidR="001E47C3">
        <w:rPr>
          <w:lang w:val="en-GB" w:eastAsia="ja-JP"/>
        </w:rPr>
        <w:t>/cost</w:t>
      </w:r>
      <w:r>
        <w:rPr>
          <w:lang w:val="en-GB" w:eastAsia="ja-JP"/>
        </w:rPr>
        <w:t xml:space="preserve">. </w:t>
      </w:r>
      <w:r w:rsidR="00D3640F">
        <w:rPr>
          <w:lang w:val="en-GB" w:eastAsia="ja-JP"/>
        </w:rPr>
        <w:t>Moreover</w:t>
      </w:r>
      <w:r w:rsidR="009237BE">
        <w:rPr>
          <w:lang w:val="en-GB" w:eastAsia="ja-JP"/>
        </w:rPr>
        <w:t xml:space="preserve">, Option </w:t>
      </w:r>
      <w:r w:rsidR="00EA7F78">
        <w:rPr>
          <w:lang w:val="en-GB" w:eastAsia="ja-JP"/>
        </w:rPr>
        <w:t>3</w:t>
      </w:r>
      <w:r w:rsidR="009237BE">
        <w:rPr>
          <w:lang w:val="en-GB" w:eastAsia="ja-JP"/>
        </w:rPr>
        <w:t xml:space="preserve">, </w:t>
      </w:r>
      <w:r w:rsidR="00EA7F78">
        <w:rPr>
          <w:lang w:val="en-GB" w:eastAsia="ja-JP"/>
        </w:rPr>
        <w:t>like</w:t>
      </w:r>
      <w:r w:rsidR="009237BE">
        <w:rPr>
          <w:lang w:val="en-GB" w:eastAsia="ja-JP"/>
        </w:rPr>
        <w:t xml:space="preserve"> Option 1 and Option 2, would result in multiple UE types. </w:t>
      </w:r>
    </w:p>
    <w:p w14:paraId="5268E817" w14:textId="62F22F20" w:rsidR="00035D66" w:rsidRDefault="001E47C3" w:rsidP="00EE16BA">
      <w:pPr>
        <w:jc w:val="both"/>
        <w:rPr>
          <w:lang w:val="en-GB" w:eastAsia="ja-JP"/>
        </w:rPr>
      </w:pPr>
      <w:r>
        <w:rPr>
          <w:lang w:val="en-GB" w:eastAsia="ja-JP"/>
        </w:rPr>
        <w:t xml:space="preserve">Among the </w:t>
      </w:r>
      <w:r w:rsidR="00EA7F78">
        <w:rPr>
          <w:lang w:val="en-GB" w:eastAsia="ja-JP"/>
        </w:rPr>
        <w:t xml:space="preserve">four </w:t>
      </w:r>
      <w:r>
        <w:rPr>
          <w:lang w:val="en-GB" w:eastAsia="ja-JP"/>
        </w:rPr>
        <w:t xml:space="preserve">options listed </w:t>
      </w:r>
      <w:r w:rsidR="00EA7F78">
        <w:rPr>
          <w:lang w:val="en-GB" w:eastAsia="ja-JP"/>
        </w:rPr>
        <w:t>in the TR</w:t>
      </w:r>
      <w:r>
        <w:rPr>
          <w:lang w:val="en-GB" w:eastAsia="ja-JP"/>
        </w:rPr>
        <w:t xml:space="preserve">, Option 4 is the most attractive in our opinion. </w:t>
      </w:r>
      <w:r w:rsidR="009237BE">
        <w:rPr>
          <w:lang w:val="en-GB" w:eastAsia="ja-JP"/>
        </w:rPr>
        <w:t xml:space="preserve">This option has several advantages, such as </w:t>
      </w:r>
      <w:r w:rsidR="0060344A">
        <w:rPr>
          <w:lang w:val="en-GB" w:eastAsia="ja-JP"/>
        </w:rPr>
        <w:t>resulting in a single</w:t>
      </w:r>
      <w:r w:rsidR="009237BE">
        <w:rPr>
          <w:lang w:val="en-GB" w:eastAsia="ja-JP"/>
        </w:rPr>
        <w:t xml:space="preserve"> RedCap UE type, minimizing market fragmentation</w:t>
      </w:r>
      <w:r w:rsidR="006F5D1B">
        <w:rPr>
          <w:lang w:val="en-GB" w:eastAsia="ja-JP"/>
        </w:rPr>
        <w:t>,</w:t>
      </w:r>
      <w:r w:rsidR="009237BE">
        <w:rPr>
          <w:lang w:val="en-GB" w:eastAsia="ja-JP"/>
        </w:rPr>
        <w:t xml:space="preserve"> promoting economy of scale, and reducing specification effort, e.g., </w:t>
      </w:r>
      <w:r w:rsidR="00714785">
        <w:rPr>
          <w:lang w:val="en-GB" w:eastAsia="ja-JP"/>
        </w:rPr>
        <w:t xml:space="preserve">on </w:t>
      </w:r>
      <w:r w:rsidR="009237BE">
        <w:rPr>
          <w:lang w:val="en-GB" w:eastAsia="ja-JP"/>
        </w:rPr>
        <w:t xml:space="preserve">early identification and access control. </w:t>
      </w:r>
      <w:r w:rsidR="009237BE" w:rsidRPr="002D0985">
        <w:rPr>
          <w:lang w:val="en-GB" w:eastAsia="ja-JP"/>
        </w:rPr>
        <w:t xml:space="preserve">If </w:t>
      </w:r>
      <w:r w:rsidR="009237BE">
        <w:rPr>
          <w:lang w:val="en-GB" w:eastAsia="ja-JP"/>
        </w:rPr>
        <w:t xml:space="preserve">a RedCap </w:t>
      </w:r>
      <w:r w:rsidR="009237BE" w:rsidRPr="002D0985">
        <w:rPr>
          <w:lang w:val="en-GB" w:eastAsia="ja-JP"/>
        </w:rPr>
        <w:t xml:space="preserve">UE has additional </w:t>
      </w:r>
      <w:r w:rsidR="009237BE">
        <w:rPr>
          <w:lang w:val="en-GB" w:eastAsia="ja-JP"/>
        </w:rPr>
        <w:t xml:space="preserve">or advanced </w:t>
      </w:r>
      <w:r w:rsidR="009237BE" w:rsidRPr="002D0985">
        <w:rPr>
          <w:lang w:val="en-GB" w:eastAsia="ja-JP"/>
        </w:rPr>
        <w:t xml:space="preserve">capabilities </w:t>
      </w:r>
      <w:r w:rsidR="009237BE">
        <w:rPr>
          <w:lang w:val="en-GB" w:eastAsia="ja-JP"/>
        </w:rPr>
        <w:t xml:space="preserve">beyond </w:t>
      </w:r>
      <w:r w:rsidR="009237BE" w:rsidRPr="002D0985">
        <w:rPr>
          <w:lang w:val="en-GB" w:eastAsia="ja-JP"/>
        </w:rPr>
        <w:t xml:space="preserve">the </w:t>
      </w:r>
      <w:r w:rsidR="009237BE">
        <w:rPr>
          <w:lang w:val="en-GB" w:eastAsia="ja-JP"/>
        </w:rPr>
        <w:t xml:space="preserve">set of </w:t>
      </w:r>
      <w:r w:rsidR="0050005C">
        <w:rPr>
          <w:lang w:val="en-GB" w:eastAsia="ja-JP"/>
        </w:rPr>
        <w:t xml:space="preserve">minimum </w:t>
      </w:r>
      <w:r w:rsidR="009237BE">
        <w:rPr>
          <w:lang w:val="en-GB" w:eastAsia="ja-JP"/>
        </w:rPr>
        <w:t>capabilities,</w:t>
      </w:r>
      <w:r w:rsidR="009237BE" w:rsidRPr="002D0985">
        <w:rPr>
          <w:lang w:val="en-GB" w:eastAsia="ja-JP"/>
        </w:rPr>
        <w:t xml:space="preserve"> </w:t>
      </w:r>
      <w:r w:rsidR="009237BE">
        <w:rPr>
          <w:lang w:val="en-GB" w:eastAsia="ja-JP"/>
        </w:rPr>
        <w:t>the UE can use the</w:t>
      </w:r>
      <w:r w:rsidR="009237BE" w:rsidRPr="002D0985">
        <w:rPr>
          <w:lang w:val="en-GB" w:eastAsia="ja-JP"/>
        </w:rPr>
        <w:t xml:space="preserve"> </w:t>
      </w:r>
      <w:r w:rsidR="00465755">
        <w:rPr>
          <w:lang w:val="en-GB" w:eastAsia="ja-JP"/>
        </w:rPr>
        <w:t xml:space="preserve">existing </w:t>
      </w:r>
      <w:r w:rsidR="009237BE" w:rsidRPr="002D0985">
        <w:rPr>
          <w:lang w:val="en-GB" w:eastAsia="ja-JP"/>
        </w:rPr>
        <w:t>capability signa</w:t>
      </w:r>
      <w:r w:rsidR="009237BE">
        <w:rPr>
          <w:lang w:val="en-GB" w:eastAsia="ja-JP"/>
        </w:rPr>
        <w:t>l</w:t>
      </w:r>
      <w:r w:rsidR="009237BE" w:rsidRPr="002D0985">
        <w:rPr>
          <w:lang w:val="en-GB" w:eastAsia="ja-JP"/>
        </w:rPr>
        <w:t xml:space="preserve">ling </w:t>
      </w:r>
      <w:r w:rsidR="009237BE">
        <w:rPr>
          <w:lang w:val="en-GB" w:eastAsia="ja-JP"/>
        </w:rPr>
        <w:t>mechanism to convey such information</w:t>
      </w:r>
      <w:r w:rsidR="009237BE" w:rsidRPr="002D0985">
        <w:rPr>
          <w:lang w:val="en-GB" w:eastAsia="ja-JP"/>
        </w:rPr>
        <w:t>.</w:t>
      </w:r>
      <w:r w:rsidR="00EA7F78">
        <w:rPr>
          <w:lang w:val="en-GB" w:eastAsia="ja-JP"/>
        </w:rPr>
        <w:t xml:space="preserve"> </w:t>
      </w:r>
    </w:p>
    <w:p w14:paraId="52585C78" w14:textId="4E2B36A9" w:rsidR="00B648D8" w:rsidRDefault="00EA7F78" w:rsidP="00EE16BA">
      <w:pPr>
        <w:jc w:val="both"/>
        <w:rPr>
          <w:lang w:eastAsia="ja-JP"/>
        </w:rPr>
      </w:pPr>
      <w:r>
        <w:rPr>
          <w:lang w:val="en-GB" w:eastAsia="ja-JP"/>
        </w:rPr>
        <w:t xml:space="preserve">It should be noted that </w:t>
      </w:r>
      <w:r w:rsidR="00035D66">
        <w:rPr>
          <w:lang w:val="en-GB" w:eastAsia="ja-JP"/>
        </w:rPr>
        <w:t xml:space="preserve">even with Option 4, </w:t>
      </w:r>
      <w:r>
        <w:rPr>
          <w:lang w:val="en-GB" w:eastAsia="ja-JP"/>
        </w:rPr>
        <w:t xml:space="preserve">the exact definition of RedCap UE type in terms of reduced UE capabilities </w:t>
      </w:r>
      <w:r w:rsidR="00DA2B38">
        <w:rPr>
          <w:lang w:val="en-GB" w:eastAsia="ja-JP"/>
        </w:rPr>
        <w:t>will</w:t>
      </w:r>
      <w:r>
        <w:rPr>
          <w:lang w:val="en-GB" w:eastAsia="ja-JP"/>
        </w:rPr>
        <w:t xml:space="preserve"> vary between different frequency bands and ranges. For example, in FDD bands, HD-FDD type A (and not FD-FDD) </w:t>
      </w:r>
      <w:r w:rsidR="006435E9">
        <w:rPr>
          <w:lang w:val="en-GB" w:eastAsia="ja-JP"/>
        </w:rPr>
        <w:t>will be</w:t>
      </w:r>
      <w:r>
        <w:rPr>
          <w:lang w:val="en-GB" w:eastAsia="ja-JP"/>
        </w:rPr>
        <w:t xml:space="preserve"> the </w:t>
      </w:r>
      <w:r w:rsidR="000F3771">
        <w:rPr>
          <w:lang w:val="en-GB" w:eastAsia="ja-JP"/>
        </w:rPr>
        <w:t>minimum</w:t>
      </w:r>
      <w:r>
        <w:rPr>
          <w:lang w:val="en-GB" w:eastAsia="ja-JP"/>
        </w:rPr>
        <w:t xml:space="preserve"> </w:t>
      </w:r>
      <w:r w:rsidR="00A9102D">
        <w:rPr>
          <w:lang w:val="en-GB" w:eastAsia="ja-JP"/>
        </w:rPr>
        <w:t xml:space="preserve">RedCap </w:t>
      </w:r>
      <w:r>
        <w:rPr>
          <w:lang w:val="en-GB" w:eastAsia="ja-JP"/>
        </w:rPr>
        <w:t xml:space="preserve">UE capability, and in TDD bands, TDD is the mandatory capability. As another example, the maximum </w:t>
      </w:r>
      <w:r w:rsidR="005000BA">
        <w:rPr>
          <w:lang w:val="en-GB" w:eastAsia="ja-JP"/>
        </w:rPr>
        <w:t>bandwidth</w:t>
      </w:r>
      <w:r>
        <w:rPr>
          <w:lang w:val="en-GB" w:eastAsia="ja-JP"/>
        </w:rPr>
        <w:t xml:space="preserve"> supported by a RedCap UE is 20 MHz in FR1 </w:t>
      </w:r>
      <w:r w:rsidR="0031640B">
        <w:rPr>
          <w:lang w:val="en-GB" w:eastAsia="ja-JP"/>
        </w:rPr>
        <w:t>but</w:t>
      </w:r>
      <w:r>
        <w:rPr>
          <w:lang w:val="en-GB" w:eastAsia="ja-JP"/>
        </w:rPr>
        <w:t xml:space="preserve"> 100 MHz in FR2. However, when </w:t>
      </w:r>
      <w:r>
        <w:rPr>
          <w:lang w:eastAsia="ja-JP"/>
        </w:rPr>
        <w:t xml:space="preserve">the RedCap type is indicated by a UE, the network can unambiguously infer the set of </w:t>
      </w:r>
      <w:r w:rsidR="00B648D8">
        <w:rPr>
          <w:lang w:eastAsia="ja-JP"/>
        </w:rPr>
        <w:t xml:space="preserve">mandatory </w:t>
      </w:r>
      <w:r>
        <w:rPr>
          <w:lang w:eastAsia="ja-JP"/>
        </w:rPr>
        <w:t xml:space="preserve">capabilities of the UE in the </w:t>
      </w:r>
      <w:r w:rsidR="00B648D8">
        <w:rPr>
          <w:lang w:eastAsia="ja-JP"/>
        </w:rPr>
        <w:t xml:space="preserve">frequency </w:t>
      </w:r>
      <w:r>
        <w:rPr>
          <w:lang w:eastAsia="ja-JP"/>
        </w:rPr>
        <w:t>band</w:t>
      </w:r>
      <w:r w:rsidR="00B648D8">
        <w:rPr>
          <w:lang w:eastAsia="ja-JP"/>
        </w:rPr>
        <w:t>/range</w:t>
      </w:r>
      <w:r>
        <w:rPr>
          <w:lang w:eastAsia="ja-JP"/>
        </w:rPr>
        <w:t xml:space="preserve"> it operates.</w:t>
      </w:r>
    </w:p>
    <w:p w14:paraId="3AC024D4" w14:textId="75F3C340" w:rsidR="00C35CB0" w:rsidRDefault="00B648D8" w:rsidP="0050005C">
      <w:pPr>
        <w:jc w:val="both"/>
        <w:rPr>
          <w:lang w:eastAsia="ja-JP"/>
        </w:rPr>
      </w:pPr>
      <w:r>
        <w:rPr>
          <w:lang w:eastAsia="ja-JP"/>
        </w:rPr>
        <w:t xml:space="preserve">Based on the </w:t>
      </w:r>
      <w:r w:rsidR="007F179A">
        <w:rPr>
          <w:lang w:eastAsia="ja-JP"/>
        </w:rPr>
        <w:t xml:space="preserve">above considerations, Option 4 should be used to define </w:t>
      </w:r>
      <w:r w:rsidR="00C35CB0">
        <w:rPr>
          <w:lang w:eastAsia="ja-JP"/>
        </w:rPr>
        <w:t>a RedCap UE type. The exact definition can be according to Table 1.</w:t>
      </w:r>
    </w:p>
    <w:p w14:paraId="52447D5B" w14:textId="1FE60CCA" w:rsidR="00C35CB0" w:rsidRDefault="00E80479" w:rsidP="00E80479">
      <w:pPr>
        <w:pStyle w:val="Caption"/>
        <w:jc w:val="center"/>
      </w:pPr>
      <w:bookmarkStart w:id="3" w:name="_Ref71110669"/>
      <w:r>
        <w:t xml:space="preserve">Table </w:t>
      </w:r>
      <w:r>
        <w:fldChar w:fldCharType="begin"/>
      </w:r>
      <w:r>
        <w:instrText xml:space="preserve"> SEQ Table \* ARABIC </w:instrText>
      </w:r>
      <w:r>
        <w:fldChar w:fldCharType="separate"/>
      </w:r>
      <w:r>
        <w:rPr>
          <w:noProof/>
        </w:rPr>
        <w:t>1</w:t>
      </w:r>
      <w:r>
        <w:fldChar w:fldCharType="end"/>
      </w:r>
      <w:bookmarkEnd w:id="3"/>
      <w:r w:rsidR="00C35CB0" w:rsidRPr="00754D04">
        <w:t xml:space="preserve">: </w:t>
      </w:r>
      <w:r w:rsidR="00CF2225">
        <w:t xml:space="preserve">Definition of </w:t>
      </w:r>
      <w:r w:rsidR="00C35CB0">
        <w:t>Red</w:t>
      </w:r>
      <w:r w:rsidR="00CF2225">
        <w:t>C</w:t>
      </w:r>
      <w:r w:rsidR="00C35CB0">
        <w:t>ap</w:t>
      </w:r>
      <w:r w:rsidR="00C35CB0" w:rsidRPr="00754D04">
        <w:t xml:space="preserve"> UE </w:t>
      </w:r>
    </w:p>
    <w:tbl>
      <w:tblPr>
        <w:tblStyle w:val="TableGrid"/>
        <w:tblW w:w="0" w:type="auto"/>
        <w:tblLook w:val="04A0" w:firstRow="1" w:lastRow="0" w:firstColumn="1" w:lastColumn="0" w:noHBand="0" w:noVBand="1"/>
      </w:tblPr>
      <w:tblGrid>
        <w:gridCol w:w="2785"/>
        <w:gridCol w:w="2790"/>
        <w:gridCol w:w="4054"/>
      </w:tblGrid>
      <w:tr w:rsidR="00C932CD" w:rsidRPr="00C973B9" w14:paraId="0F3ABC02" w14:textId="77777777" w:rsidTr="00C44CEB">
        <w:tc>
          <w:tcPr>
            <w:tcW w:w="2785" w:type="dxa"/>
            <w:shd w:val="clear" w:color="auto" w:fill="D9D9D9" w:themeFill="background1" w:themeFillShade="D9"/>
          </w:tcPr>
          <w:p w14:paraId="2DC1CD4F" w14:textId="77777777" w:rsidR="00C932CD" w:rsidRPr="00C973B9" w:rsidRDefault="00C932CD" w:rsidP="00C44CEB">
            <w:pPr>
              <w:pStyle w:val="BodyText"/>
              <w:rPr>
                <w:rFonts w:eastAsia="Times New Roman"/>
                <w:b/>
                <w:bCs/>
                <w:sz w:val="20"/>
                <w:szCs w:val="20"/>
              </w:rPr>
            </w:pPr>
            <w:r w:rsidRPr="00C973B9">
              <w:rPr>
                <w:rFonts w:eastAsia="Times New Roman"/>
                <w:b/>
                <w:bCs/>
                <w:sz w:val="20"/>
                <w:szCs w:val="20"/>
              </w:rPr>
              <w:t>Capability</w:t>
            </w:r>
          </w:p>
        </w:tc>
        <w:tc>
          <w:tcPr>
            <w:tcW w:w="2790" w:type="dxa"/>
            <w:shd w:val="clear" w:color="auto" w:fill="D9D9D9" w:themeFill="background1" w:themeFillShade="D9"/>
          </w:tcPr>
          <w:p w14:paraId="7EEE2B1C" w14:textId="77777777" w:rsidR="00C932CD" w:rsidRPr="00C973B9" w:rsidRDefault="00C932CD" w:rsidP="00C44CEB">
            <w:pPr>
              <w:pStyle w:val="BodyText"/>
              <w:rPr>
                <w:rFonts w:eastAsia="Times New Roman"/>
                <w:b/>
                <w:bCs/>
                <w:sz w:val="20"/>
                <w:szCs w:val="20"/>
              </w:rPr>
            </w:pPr>
            <w:r w:rsidRPr="00C973B9">
              <w:rPr>
                <w:rFonts w:eastAsia="Times New Roman"/>
                <w:b/>
                <w:bCs/>
                <w:sz w:val="20"/>
                <w:szCs w:val="20"/>
              </w:rPr>
              <w:t>RedCap UE</w:t>
            </w:r>
          </w:p>
        </w:tc>
        <w:tc>
          <w:tcPr>
            <w:tcW w:w="4054" w:type="dxa"/>
            <w:shd w:val="clear" w:color="auto" w:fill="D9D9D9" w:themeFill="background1" w:themeFillShade="D9"/>
          </w:tcPr>
          <w:p w14:paraId="11F8C218" w14:textId="77777777" w:rsidR="00C932CD" w:rsidRPr="00C973B9" w:rsidRDefault="00C932CD" w:rsidP="00C44CEB">
            <w:pPr>
              <w:pStyle w:val="BodyText"/>
              <w:rPr>
                <w:rFonts w:eastAsia="Times New Roman"/>
                <w:b/>
                <w:bCs/>
                <w:sz w:val="20"/>
                <w:szCs w:val="20"/>
              </w:rPr>
            </w:pPr>
            <w:r w:rsidRPr="00C973B9">
              <w:rPr>
                <w:rFonts w:eastAsia="Times New Roman"/>
                <w:b/>
                <w:bCs/>
                <w:sz w:val="20"/>
                <w:szCs w:val="20"/>
              </w:rPr>
              <w:t>Comments</w:t>
            </w:r>
          </w:p>
        </w:tc>
      </w:tr>
      <w:tr w:rsidR="00C932CD" w:rsidRPr="00C973B9" w14:paraId="11FA9E19" w14:textId="77777777" w:rsidTr="00C44CEB">
        <w:tc>
          <w:tcPr>
            <w:tcW w:w="2785" w:type="dxa"/>
          </w:tcPr>
          <w:p w14:paraId="5B4B4F6C"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Maximum UE bandwidth</w:t>
            </w:r>
          </w:p>
        </w:tc>
        <w:tc>
          <w:tcPr>
            <w:tcW w:w="2790" w:type="dxa"/>
          </w:tcPr>
          <w:p w14:paraId="7332D300"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20 MHz for FR1</w:t>
            </w:r>
          </w:p>
          <w:p w14:paraId="7FD58EFF"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100 MHz for FR2</w:t>
            </w:r>
          </w:p>
        </w:tc>
        <w:tc>
          <w:tcPr>
            <w:tcW w:w="4054" w:type="dxa"/>
          </w:tcPr>
          <w:p w14:paraId="3EDBD156"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 xml:space="preserve">No optional support of wider UE BW than 20 </w:t>
            </w:r>
            <w:r w:rsidRPr="00C973B9">
              <w:rPr>
                <w:sz w:val="20"/>
              </w:rPr>
              <w:t>/ 100</w:t>
            </w:r>
            <w:r w:rsidRPr="00C973B9">
              <w:rPr>
                <w:rFonts w:eastAsia="Times New Roman"/>
                <w:sz w:val="20"/>
                <w:szCs w:val="20"/>
              </w:rPr>
              <w:t xml:space="preserve"> </w:t>
            </w:r>
            <w:proofErr w:type="spellStart"/>
            <w:r w:rsidRPr="00C973B9">
              <w:rPr>
                <w:rFonts w:eastAsia="Times New Roman"/>
                <w:sz w:val="20"/>
                <w:szCs w:val="20"/>
              </w:rPr>
              <w:t>MHz.</w:t>
            </w:r>
            <w:proofErr w:type="spellEnd"/>
          </w:p>
        </w:tc>
      </w:tr>
      <w:tr w:rsidR="00C932CD" w:rsidRPr="00C973B9" w14:paraId="490101CE" w14:textId="77777777" w:rsidTr="00C44CEB">
        <w:tc>
          <w:tcPr>
            <w:tcW w:w="2785" w:type="dxa"/>
          </w:tcPr>
          <w:p w14:paraId="568FCDFE"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Minimum number of Rx branches</w:t>
            </w:r>
          </w:p>
        </w:tc>
        <w:tc>
          <w:tcPr>
            <w:tcW w:w="2790" w:type="dxa"/>
          </w:tcPr>
          <w:p w14:paraId="65DE69DB"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1</w:t>
            </w:r>
          </w:p>
        </w:tc>
        <w:tc>
          <w:tcPr>
            <w:tcW w:w="4054" w:type="dxa"/>
          </w:tcPr>
          <w:p w14:paraId="208FD592"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Support of more than 1 Rx branch is optional.</w:t>
            </w:r>
          </w:p>
        </w:tc>
      </w:tr>
      <w:tr w:rsidR="00C932CD" w:rsidRPr="00C973B9" w14:paraId="6CC70CDD" w14:textId="77777777" w:rsidTr="00C44CEB">
        <w:tc>
          <w:tcPr>
            <w:tcW w:w="2785" w:type="dxa"/>
          </w:tcPr>
          <w:p w14:paraId="46AF056A"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Supported number of DL MIMO layers</w:t>
            </w:r>
          </w:p>
        </w:tc>
        <w:tc>
          <w:tcPr>
            <w:tcW w:w="2790" w:type="dxa"/>
          </w:tcPr>
          <w:p w14:paraId="436F9B95"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1 for UEs with 1 Rx</w:t>
            </w:r>
          </w:p>
          <w:p w14:paraId="2BB0886F"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2 for UEs with &gt;1 Rx</w:t>
            </w:r>
          </w:p>
        </w:tc>
        <w:tc>
          <w:tcPr>
            <w:tcW w:w="4054" w:type="dxa"/>
          </w:tcPr>
          <w:p w14:paraId="2E6ED3FB" w14:textId="77777777" w:rsidR="00C932CD" w:rsidRPr="00C973B9" w:rsidRDefault="00C932CD" w:rsidP="00C44CEB">
            <w:pPr>
              <w:pStyle w:val="BodyText"/>
              <w:jc w:val="left"/>
              <w:rPr>
                <w:rFonts w:eastAsia="Times New Roman"/>
                <w:sz w:val="20"/>
                <w:szCs w:val="20"/>
              </w:rPr>
            </w:pPr>
          </w:p>
        </w:tc>
      </w:tr>
      <w:tr w:rsidR="00C932CD" w:rsidRPr="00C973B9" w14:paraId="601DFDFC" w14:textId="77777777" w:rsidTr="00C44CEB">
        <w:tc>
          <w:tcPr>
            <w:tcW w:w="2785" w:type="dxa"/>
          </w:tcPr>
          <w:p w14:paraId="2B455B78"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Maximum modulation order</w:t>
            </w:r>
          </w:p>
        </w:tc>
        <w:tc>
          <w:tcPr>
            <w:tcW w:w="2790" w:type="dxa"/>
          </w:tcPr>
          <w:p w14:paraId="1ED2D4B3"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64QAM</w:t>
            </w:r>
          </w:p>
        </w:tc>
        <w:tc>
          <w:tcPr>
            <w:tcW w:w="4054" w:type="dxa"/>
          </w:tcPr>
          <w:p w14:paraId="1936A328"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 xml:space="preserve">Applicable for UL and DL, in both FR1 and FR2. Support of 256QAM in DL in FR1 is optional. </w:t>
            </w:r>
          </w:p>
        </w:tc>
      </w:tr>
      <w:tr w:rsidR="00C932CD" w:rsidRPr="00C973B9" w14:paraId="4FA5BB8D" w14:textId="77777777" w:rsidTr="00C44CEB">
        <w:tc>
          <w:tcPr>
            <w:tcW w:w="2785" w:type="dxa"/>
          </w:tcPr>
          <w:p w14:paraId="79A59F2F"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Duplex operation</w:t>
            </w:r>
          </w:p>
        </w:tc>
        <w:tc>
          <w:tcPr>
            <w:tcW w:w="2790" w:type="dxa"/>
          </w:tcPr>
          <w:p w14:paraId="61D8CAD4"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HD-FDD</w:t>
            </w:r>
          </w:p>
          <w:p w14:paraId="54EA117D"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TDD</w:t>
            </w:r>
          </w:p>
        </w:tc>
        <w:tc>
          <w:tcPr>
            <w:tcW w:w="4054" w:type="dxa"/>
          </w:tcPr>
          <w:p w14:paraId="32ADC685" w14:textId="77777777" w:rsidR="00C932CD" w:rsidRPr="00C973B9" w:rsidRDefault="00C932CD" w:rsidP="00C44CEB">
            <w:pPr>
              <w:pStyle w:val="BodyText"/>
              <w:jc w:val="left"/>
              <w:rPr>
                <w:rFonts w:eastAsia="Times New Roman"/>
                <w:sz w:val="20"/>
                <w:szCs w:val="20"/>
              </w:rPr>
            </w:pPr>
            <w:r w:rsidRPr="00C973B9">
              <w:rPr>
                <w:rFonts w:eastAsia="Times New Roman"/>
                <w:sz w:val="20"/>
                <w:szCs w:val="20"/>
              </w:rPr>
              <w:t xml:space="preserve">Support of FD-FDD is optional. </w:t>
            </w:r>
          </w:p>
        </w:tc>
      </w:tr>
    </w:tbl>
    <w:p w14:paraId="70B4337D" w14:textId="475C5BDE" w:rsidR="00352181" w:rsidRDefault="00352181" w:rsidP="00352181">
      <w:pPr>
        <w:rPr>
          <w:lang w:val="en-GB" w:eastAsia="ja-JP"/>
        </w:rPr>
      </w:pPr>
    </w:p>
    <w:p w14:paraId="3D3D1D27" w14:textId="1F585383" w:rsidR="004E1FA2" w:rsidRDefault="00DA2B38" w:rsidP="007E7DC4">
      <w:pPr>
        <w:pStyle w:val="Observation"/>
        <w:rPr>
          <w:lang w:val="en-GB"/>
        </w:rPr>
      </w:pPr>
      <w:bookmarkStart w:id="4" w:name="_Toc71694541"/>
      <w:r>
        <w:rPr>
          <w:lang w:val="en-GB"/>
        </w:rPr>
        <w:t>Among the list</w:t>
      </w:r>
      <w:r w:rsidR="00A97D99">
        <w:rPr>
          <w:lang w:val="en-GB"/>
        </w:rPr>
        <w:t xml:space="preserve"> of options captured in TR 38.875 (</w:t>
      </w:r>
      <w:r w:rsidR="00576FBF">
        <w:rPr>
          <w:lang w:val="en-GB"/>
        </w:rPr>
        <w:t>clause</w:t>
      </w:r>
      <w:r w:rsidR="00A97D99">
        <w:rPr>
          <w:lang w:val="en-GB"/>
        </w:rPr>
        <w:t xml:space="preserve"> 10.1) for specifying the definition of RedCap UE type, Option 1, Option 2 and Option 3 will lead to multiple UE types being specified, which is not in</w:t>
      </w:r>
      <w:r w:rsidR="00EB5F8F">
        <w:rPr>
          <w:lang w:val="en-GB"/>
        </w:rPr>
        <w:t xml:space="preserve"> </w:t>
      </w:r>
      <w:r w:rsidR="00A97D99">
        <w:rPr>
          <w:lang w:val="en-GB"/>
        </w:rPr>
        <w:t>line with the objective in the WID.</w:t>
      </w:r>
      <w:bookmarkEnd w:id="4"/>
    </w:p>
    <w:p w14:paraId="34AF099B" w14:textId="561D7BFB" w:rsidR="00A97D99" w:rsidRDefault="00A97D99" w:rsidP="007E7DC4">
      <w:pPr>
        <w:pStyle w:val="Observation"/>
        <w:rPr>
          <w:lang w:val="en-GB"/>
        </w:rPr>
      </w:pPr>
      <w:bookmarkStart w:id="5" w:name="_Toc71694542"/>
      <w:r>
        <w:rPr>
          <w:lang w:val="en-GB"/>
        </w:rPr>
        <w:lastRenderedPageBreak/>
        <w:t xml:space="preserve">Option 4 is the most attractive for specifying the definition of </w:t>
      </w:r>
      <w:r w:rsidR="001121F3">
        <w:rPr>
          <w:lang w:val="en-GB"/>
        </w:rPr>
        <w:t xml:space="preserve">the </w:t>
      </w:r>
      <w:r>
        <w:rPr>
          <w:lang w:val="en-GB"/>
        </w:rPr>
        <w:t xml:space="preserve">RedCap UE type. Option 4 will </w:t>
      </w:r>
      <w:r w:rsidR="004B24B0">
        <w:rPr>
          <w:lang w:val="en-GB"/>
        </w:rPr>
        <w:t>result in a single</w:t>
      </w:r>
      <w:r>
        <w:rPr>
          <w:lang w:val="en-GB"/>
        </w:rPr>
        <w:t xml:space="preserve"> RedCap UE type, minimize market fragmentation</w:t>
      </w:r>
      <w:r w:rsidR="00723B34">
        <w:rPr>
          <w:lang w:val="en-GB"/>
        </w:rPr>
        <w:t>,</w:t>
      </w:r>
      <w:r>
        <w:rPr>
          <w:lang w:val="en-GB"/>
        </w:rPr>
        <w:t xml:space="preserve"> promote economy of scale, and reduce specification effort.</w:t>
      </w:r>
      <w:bookmarkEnd w:id="5"/>
    </w:p>
    <w:p w14:paraId="31C097F6" w14:textId="33047E4E" w:rsidR="00A97D99" w:rsidRDefault="00A97D99" w:rsidP="007E7DC4">
      <w:pPr>
        <w:pStyle w:val="Observation"/>
        <w:rPr>
          <w:lang w:val="en-GB"/>
        </w:rPr>
      </w:pPr>
      <w:bookmarkStart w:id="6" w:name="_Toc71694543"/>
      <w:r>
        <w:rPr>
          <w:lang w:val="en-GB"/>
        </w:rPr>
        <w:t xml:space="preserve">The exact definition of </w:t>
      </w:r>
      <w:r w:rsidR="00250BFA">
        <w:rPr>
          <w:lang w:val="en-GB"/>
        </w:rPr>
        <w:t xml:space="preserve">the </w:t>
      </w:r>
      <w:r>
        <w:rPr>
          <w:lang w:val="en-GB"/>
        </w:rPr>
        <w:t xml:space="preserve">RedCap UE type in terms of reduced UE capabilities will vary between different frequency bands and ranges. However, </w:t>
      </w:r>
      <w:r w:rsidRPr="00A97D99">
        <w:rPr>
          <w:lang w:val="en-GB"/>
        </w:rPr>
        <w:t xml:space="preserve">the network can unambiguously infer the set of mandatory capabilities of the UE </w:t>
      </w:r>
      <w:r>
        <w:rPr>
          <w:lang w:val="en-GB"/>
        </w:rPr>
        <w:t>based on</w:t>
      </w:r>
      <w:r w:rsidRPr="00A97D99">
        <w:rPr>
          <w:lang w:val="en-GB"/>
        </w:rPr>
        <w:t xml:space="preserve"> the </w:t>
      </w:r>
      <w:r w:rsidR="002013E1">
        <w:rPr>
          <w:lang w:val="en-GB"/>
        </w:rPr>
        <w:t xml:space="preserve">used </w:t>
      </w:r>
      <w:r w:rsidRPr="00A97D99">
        <w:rPr>
          <w:lang w:val="en-GB"/>
        </w:rPr>
        <w:t>frequency band/range.</w:t>
      </w:r>
      <w:bookmarkEnd w:id="6"/>
    </w:p>
    <w:p w14:paraId="5781764E" w14:textId="1EEE7A14" w:rsidR="00A97D99" w:rsidRDefault="00A97D99" w:rsidP="00A97D99">
      <w:pPr>
        <w:pStyle w:val="Proposal"/>
        <w:rPr>
          <w:lang w:val="en-GB"/>
        </w:rPr>
      </w:pPr>
      <w:bookmarkStart w:id="7" w:name="_Toc71694551"/>
      <w:r>
        <w:rPr>
          <w:lang w:val="en-GB"/>
        </w:rPr>
        <w:t xml:space="preserve">Specify </w:t>
      </w:r>
      <w:r w:rsidR="00EA7016">
        <w:rPr>
          <w:lang w:val="en-GB"/>
        </w:rPr>
        <w:t xml:space="preserve">the </w:t>
      </w:r>
      <w:r>
        <w:rPr>
          <w:lang w:val="en-GB"/>
        </w:rPr>
        <w:t xml:space="preserve">definition of </w:t>
      </w:r>
      <w:r w:rsidR="00EA7016">
        <w:rPr>
          <w:lang w:val="en-GB"/>
        </w:rPr>
        <w:t>the</w:t>
      </w:r>
      <w:r>
        <w:rPr>
          <w:lang w:val="en-GB"/>
        </w:rPr>
        <w:t xml:space="preserve"> RedCap UE type based on Option 4, i.e., t</w:t>
      </w:r>
      <w:r w:rsidRPr="00A97D99">
        <w:rPr>
          <w:lang w:val="en-GB"/>
        </w:rPr>
        <w:t>he corresponding minimum set of the reduced capabilities that one RedCap UE type shall mandatorily support.</w:t>
      </w:r>
      <w:r>
        <w:rPr>
          <w:lang w:val="en-GB"/>
        </w:rPr>
        <w:t xml:space="preserve"> The definition can be according to Table 1.</w:t>
      </w:r>
      <w:bookmarkEnd w:id="7"/>
    </w:p>
    <w:p w14:paraId="656DFEB8" w14:textId="15B8278D" w:rsidR="00BF45E4" w:rsidRDefault="00BF45E4" w:rsidP="00BF45E4">
      <w:pPr>
        <w:pStyle w:val="Heading2"/>
      </w:pPr>
      <w:r>
        <w:t>2.2</w:t>
      </w:r>
      <w:r>
        <w:tab/>
        <w:t>Constraining of reduced capabilities</w:t>
      </w:r>
    </w:p>
    <w:p w14:paraId="4F1A853C" w14:textId="7357538D" w:rsidR="00206058" w:rsidRDefault="0086532D" w:rsidP="00BF45E4">
      <w:pPr>
        <w:jc w:val="both"/>
        <w:rPr>
          <w:rFonts w:cs="Arial"/>
          <w:szCs w:val="20"/>
        </w:rPr>
      </w:pPr>
      <w:r>
        <w:rPr>
          <w:rFonts w:cs="Arial"/>
          <w:szCs w:val="20"/>
        </w:rPr>
        <w:t>The specification</w:t>
      </w:r>
      <w:r w:rsidR="00CD2720">
        <w:rPr>
          <w:rFonts w:cs="Arial"/>
          <w:szCs w:val="20"/>
        </w:rPr>
        <w:t>s</w:t>
      </w:r>
      <w:r>
        <w:rPr>
          <w:rFonts w:cs="Arial"/>
          <w:szCs w:val="20"/>
        </w:rPr>
        <w:t xml:space="preserve"> (including how the RedCap UE type is defined) should prevent non-RedCap UEs from using</w:t>
      </w:r>
      <w:r w:rsidR="00780E67">
        <w:rPr>
          <w:rFonts w:cs="Arial"/>
          <w:szCs w:val="20"/>
        </w:rPr>
        <w:t xml:space="preserve"> </w:t>
      </w:r>
      <w:r>
        <w:rPr>
          <w:rFonts w:cs="Arial"/>
          <w:szCs w:val="20"/>
        </w:rPr>
        <w:t>RedCap UE capabilities</w:t>
      </w:r>
      <w:r w:rsidR="008352A8">
        <w:rPr>
          <w:rFonts w:cs="Arial"/>
          <w:szCs w:val="20"/>
        </w:rPr>
        <w:t xml:space="preserve"> not intended for non-RedCap UEs</w:t>
      </w:r>
      <w:r w:rsidR="0082282C">
        <w:rPr>
          <w:rFonts w:cs="Arial"/>
          <w:szCs w:val="20"/>
        </w:rPr>
        <w:t xml:space="preserve"> (e.g., reduced</w:t>
      </w:r>
      <w:r w:rsidR="00957B6B">
        <w:rPr>
          <w:rFonts w:cs="Arial"/>
          <w:szCs w:val="20"/>
        </w:rPr>
        <w:t xml:space="preserve"> </w:t>
      </w:r>
      <w:r w:rsidR="0082282C">
        <w:rPr>
          <w:rFonts w:cs="Arial"/>
          <w:szCs w:val="20"/>
        </w:rPr>
        <w:t>number of Rx branches)</w:t>
      </w:r>
      <w:r>
        <w:rPr>
          <w:rFonts w:cs="Arial"/>
          <w:szCs w:val="20"/>
        </w:rPr>
        <w:t xml:space="preserve">, and should prevent RedCap UEs from using </w:t>
      </w:r>
      <w:r w:rsidR="00E97732">
        <w:rPr>
          <w:rFonts w:cs="Arial"/>
          <w:szCs w:val="20"/>
        </w:rPr>
        <w:t xml:space="preserve">non-RedCap UE </w:t>
      </w:r>
      <w:r>
        <w:rPr>
          <w:rFonts w:cs="Arial"/>
          <w:szCs w:val="20"/>
        </w:rPr>
        <w:t xml:space="preserve">capabilities </w:t>
      </w:r>
      <w:r w:rsidR="00E97732">
        <w:rPr>
          <w:rFonts w:cs="Arial"/>
          <w:szCs w:val="20"/>
        </w:rPr>
        <w:t xml:space="preserve">not </w:t>
      </w:r>
      <w:r>
        <w:rPr>
          <w:rFonts w:cs="Arial"/>
          <w:szCs w:val="20"/>
        </w:rPr>
        <w:t xml:space="preserve">intended for RedCap UEs (e.g., CA, DC, </w:t>
      </w:r>
      <w:r w:rsidR="0033504D">
        <w:rPr>
          <w:rFonts w:cs="Arial"/>
          <w:szCs w:val="20"/>
        </w:rPr>
        <w:t xml:space="preserve">and </w:t>
      </w:r>
      <w:r>
        <w:rPr>
          <w:rFonts w:cs="Arial"/>
          <w:szCs w:val="20"/>
        </w:rPr>
        <w:t xml:space="preserve">wider </w:t>
      </w:r>
      <w:r w:rsidR="00BB481F">
        <w:rPr>
          <w:rFonts w:cs="Arial"/>
          <w:szCs w:val="20"/>
        </w:rPr>
        <w:t>bandwidths</w:t>
      </w:r>
      <w:r>
        <w:rPr>
          <w:rFonts w:cs="Arial"/>
          <w:szCs w:val="20"/>
        </w:rPr>
        <w:t xml:space="preserve">). In </w:t>
      </w:r>
      <w:r w:rsidR="002B543C">
        <w:rPr>
          <w:rFonts w:cs="Arial"/>
          <w:szCs w:val="20"/>
        </w:rPr>
        <w:fldChar w:fldCharType="begin"/>
      </w:r>
      <w:r w:rsidR="002B543C">
        <w:rPr>
          <w:rFonts w:cs="Arial"/>
          <w:szCs w:val="20"/>
        </w:rPr>
        <w:instrText xml:space="preserve"> REF _Ref71110685 \h </w:instrText>
      </w:r>
      <w:r w:rsidR="002B543C">
        <w:rPr>
          <w:rFonts w:cs="Arial"/>
          <w:szCs w:val="20"/>
        </w:rPr>
      </w:r>
      <w:r w:rsidR="002B543C">
        <w:rPr>
          <w:rFonts w:cs="Arial"/>
          <w:szCs w:val="20"/>
        </w:rPr>
        <w:fldChar w:fldCharType="separate"/>
      </w:r>
      <w:r w:rsidR="002B543C" w:rsidRPr="00E80479">
        <w:t xml:space="preserve">Table </w:t>
      </w:r>
      <w:r w:rsidR="002B543C" w:rsidRPr="00E80479">
        <w:rPr>
          <w:noProof/>
        </w:rPr>
        <w:t>2</w:t>
      </w:r>
      <w:r w:rsidR="002B543C">
        <w:rPr>
          <w:rFonts w:cs="Arial"/>
          <w:szCs w:val="20"/>
        </w:rPr>
        <w:fldChar w:fldCharType="end"/>
      </w:r>
      <w:r>
        <w:rPr>
          <w:rFonts w:cs="Arial"/>
          <w:szCs w:val="20"/>
        </w:rPr>
        <w:t>, we summarize capabilities that are allowed (either mandatorily or optionally) and those that are not allowed for RedCap and non-RedCap UEs.</w:t>
      </w:r>
      <w:r w:rsidR="00206058">
        <w:rPr>
          <w:rFonts w:cs="Arial"/>
          <w:szCs w:val="20"/>
        </w:rPr>
        <w:t xml:space="preserve"> </w:t>
      </w:r>
    </w:p>
    <w:p w14:paraId="1E01445C" w14:textId="60242102" w:rsidR="00206058" w:rsidRPr="008F0D84" w:rsidRDefault="00E80479" w:rsidP="00E80479">
      <w:pPr>
        <w:pStyle w:val="Caption"/>
        <w:jc w:val="center"/>
        <w:rPr>
          <w:rFonts w:cs="Arial"/>
          <w:b w:val="0"/>
          <w:szCs w:val="20"/>
        </w:rPr>
      </w:pPr>
      <w:bookmarkStart w:id="8" w:name="_Ref71110685"/>
      <w:r w:rsidRPr="00E80479">
        <w:t xml:space="preserve">Table </w:t>
      </w:r>
      <w:r w:rsidRPr="00E80479">
        <w:fldChar w:fldCharType="begin"/>
      </w:r>
      <w:r w:rsidRPr="00E80479">
        <w:instrText xml:space="preserve"> SEQ Table \* ARABIC </w:instrText>
      </w:r>
      <w:r w:rsidRPr="00E80479">
        <w:fldChar w:fldCharType="separate"/>
      </w:r>
      <w:r w:rsidRPr="00E80479">
        <w:rPr>
          <w:noProof/>
        </w:rPr>
        <w:t>2</w:t>
      </w:r>
      <w:r w:rsidRPr="00E80479">
        <w:fldChar w:fldCharType="end"/>
      </w:r>
      <w:bookmarkEnd w:id="8"/>
      <w:r w:rsidR="001A75ED" w:rsidRPr="00E80479">
        <w:rPr>
          <w:rFonts w:cs="Arial"/>
          <w:szCs w:val="20"/>
        </w:rPr>
        <w:t>: Capabilities allowed</w:t>
      </w:r>
      <w:r w:rsidR="00D2196C">
        <w:rPr>
          <w:rFonts w:cs="Arial"/>
          <w:szCs w:val="20"/>
        </w:rPr>
        <w:t xml:space="preserve"> and </w:t>
      </w:r>
      <w:r w:rsidR="001A75ED" w:rsidRPr="00E80479">
        <w:rPr>
          <w:rFonts w:cs="Arial"/>
          <w:szCs w:val="20"/>
        </w:rPr>
        <w:t>not</w:t>
      </w:r>
      <w:r w:rsidR="00D2196C">
        <w:rPr>
          <w:rFonts w:cs="Arial"/>
          <w:bCs/>
          <w:szCs w:val="20"/>
        </w:rPr>
        <w:t xml:space="preserve"> </w:t>
      </w:r>
      <w:r w:rsidR="001A75ED" w:rsidRPr="008F0D84">
        <w:rPr>
          <w:rFonts w:cs="Arial"/>
          <w:szCs w:val="20"/>
        </w:rPr>
        <w:t>allowed for RedCap and non-RedCap UEs.</w:t>
      </w:r>
    </w:p>
    <w:tbl>
      <w:tblPr>
        <w:tblStyle w:val="TableGrid"/>
        <w:tblW w:w="0" w:type="auto"/>
        <w:jc w:val="center"/>
        <w:tblLook w:val="04A0" w:firstRow="1" w:lastRow="0" w:firstColumn="1" w:lastColumn="0" w:noHBand="0" w:noVBand="1"/>
      </w:tblPr>
      <w:tblGrid>
        <w:gridCol w:w="2925"/>
        <w:gridCol w:w="2925"/>
        <w:gridCol w:w="2925"/>
      </w:tblGrid>
      <w:tr w:rsidR="00206058" w:rsidRPr="008F0D84" w14:paraId="1B6CA53A" w14:textId="77777777" w:rsidTr="0042133C">
        <w:trPr>
          <w:trHeight w:val="411"/>
          <w:jc w:val="center"/>
        </w:trPr>
        <w:tc>
          <w:tcPr>
            <w:tcW w:w="2925" w:type="dxa"/>
            <w:shd w:val="clear" w:color="auto" w:fill="BFBFBF" w:themeFill="background1" w:themeFillShade="BF"/>
          </w:tcPr>
          <w:p w14:paraId="1D4193DE" w14:textId="71EF3724" w:rsidR="00206058" w:rsidRPr="008F0D84" w:rsidRDefault="00206058" w:rsidP="00B65238">
            <w:pPr>
              <w:rPr>
                <w:rFonts w:cs="Arial"/>
                <w:b/>
                <w:bCs/>
                <w:sz w:val="20"/>
                <w:szCs w:val="20"/>
              </w:rPr>
            </w:pPr>
            <w:r w:rsidRPr="008F0D84">
              <w:rPr>
                <w:rFonts w:cs="Arial"/>
                <w:b/>
                <w:bCs/>
                <w:sz w:val="20"/>
                <w:szCs w:val="20"/>
              </w:rPr>
              <w:t>Capability</w:t>
            </w:r>
          </w:p>
        </w:tc>
        <w:tc>
          <w:tcPr>
            <w:tcW w:w="2925" w:type="dxa"/>
            <w:shd w:val="clear" w:color="auto" w:fill="BFBFBF" w:themeFill="background1" w:themeFillShade="BF"/>
          </w:tcPr>
          <w:p w14:paraId="77D27500" w14:textId="39B6E3BC" w:rsidR="00206058" w:rsidRPr="008F0D84" w:rsidRDefault="00206058" w:rsidP="00B65238">
            <w:pPr>
              <w:rPr>
                <w:rFonts w:cs="Arial"/>
                <w:b/>
                <w:bCs/>
                <w:sz w:val="20"/>
                <w:szCs w:val="20"/>
              </w:rPr>
            </w:pPr>
            <w:r w:rsidRPr="008F0D84">
              <w:rPr>
                <w:rFonts w:cs="Arial"/>
                <w:b/>
                <w:bCs/>
                <w:sz w:val="20"/>
                <w:szCs w:val="20"/>
              </w:rPr>
              <w:t>RedCap UE</w:t>
            </w:r>
          </w:p>
        </w:tc>
        <w:tc>
          <w:tcPr>
            <w:tcW w:w="2925" w:type="dxa"/>
            <w:shd w:val="clear" w:color="auto" w:fill="BFBFBF" w:themeFill="background1" w:themeFillShade="BF"/>
          </w:tcPr>
          <w:p w14:paraId="5FDF7A88" w14:textId="221AA198" w:rsidR="00206058" w:rsidRPr="008F0D84" w:rsidRDefault="00206058" w:rsidP="00B65238">
            <w:pPr>
              <w:rPr>
                <w:rFonts w:cs="Arial"/>
                <w:b/>
                <w:bCs/>
                <w:sz w:val="20"/>
                <w:szCs w:val="20"/>
              </w:rPr>
            </w:pPr>
            <w:r w:rsidRPr="008F0D84">
              <w:rPr>
                <w:rFonts w:cs="Arial"/>
                <w:b/>
                <w:bCs/>
                <w:sz w:val="20"/>
                <w:szCs w:val="20"/>
              </w:rPr>
              <w:t>Non-RedCap UE</w:t>
            </w:r>
          </w:p>
        </w:tc>
      </w:tr>
      <w:tr w:rsidR="00206058" w:rsidRPr="008F0D84" w14:paraId="29352E36" w14:textId="77777777" w:rsidTr="00534843">
        <w:trPr>
          <w:trHeight w:val="417"/>
          <w:jc w:val="center"/>
        </w:trPr>
        <w:tc>
          <w:tcPr>
            <w:tcW w:w="2925" w:type="dxa"/>
          </w:tcPr>
          <w:p w14:paraId="65B1AF5D" w14:textId="77777777" w:rsidR="00206058" w:rsidRDefault="00206058" w:rsidP="00B65238">
            <w:pPr>
              <w:rPr>
                <w:rFonts w:cs="Arial"/>
                <w:sz w:val="20"/>
                <w:szCs w:val="20"/>
              </w:rPr>
            </w:pPr>
            <w:r w:rsidRPr="008F0D84">
              <w:rPr>
                <w:rFonts w:cs="Arial"/>
                <w:sz w:val="20"/>
                <w:szCs w:val="20"/>
              </w:rPr>
              <w:t xml:space="preserve">20 MHz </w:t>
            </w:r>
            <w:r w:rsidR="00783E21">
              <w:rPr>
                <w:rFonts w:cs="Arial"/>
                <w:sz w:val="20"/>
                <w:szCs w:val="20"/>
              </w:rPr>
              <w:t xml:space="preserve">maximum </w:t>
            </w:r>
            <w:r w:rsidRPr="008F0D84">
              <w:rPr>
                <w:rFonts w:cs="Arial"/>
                <w:sz w:val="20"/>
                <w:szCs w:val="20"/>
              </w:rPr>
              <w:t xml:space="preserve">UE </w:t>
            </w:r>
            <w:r w:rsidR="00534843" w:rsidRPr="008F0D84">
              <w:rPr>
                <w:rFonts w:cs="Arial"/>
                <w:sz w:val="20"/>
                <w:szCs w:val="20"/>
              </w:rPr>
              <w:t>BW</w:t>
            </w:r>
            <w:r w:rsidR="002B543C">
              <w:rPr>
                <w:rFonts w:cs="Arial"/>
                <w:sz w:val="20"/>
                <w:szCs w:val="20"/>
              </w:rPr>
              <w:t xml:space="preserve"> for FR1</w:t>
            </w:r>
          </w:p>
          <w:p w14:paraId="320B522D" w14:textId="40D75504" w:rsidR="002B543C" w:rsidRPr="008F0D84" w:rsidRDefault="002B543C" w:rsidP="00B65238">
            <w:pPr>
              <w:rPr>
                <w:rFonts w:cs="Arial"/>
                <w:sz w:val="20"/>
                <w:szCs w:val="20"/>
              </w:rPr>
            </w:pPr>
            <w:r>
              <w:rPr>
                <w:rFonts w:cs="Arial"/>
                <w:sz w:val="20"/>
                <w:szCs w:val="20"/>
              </w:rPr>
              <w:t xml:space="preserve">100 </w:t>
            </w:r>
            <w:r w:rsidRPr="008F0D84">
              <w:rPr>
                <w:rFonts w:cs="Arial"/>
                <w:sz w:val="20"/>
                <w:szCs w:val="20"/>
              </w:rPr>
              <w:t xml:space="preserve">MHz </w:t>
            </w:r>
            <w:r>
              <w:rPr>
                <w:rFonts w:cs="Arial"/>
                <w:sz w:val="20"/>
                <w:szCs w:val="20"/>
              </w:rPr>
              <w:t xml:space="preserve">maximum </w:t>
            </w:r>
            <w:r w:rsidRPr="008F0D84">
              <w:rPr>
                <w:rFonts w:cs="Arial"/>
                <w:sz w:val="20"/>
                <w:szCs w:val="20"/>
              </w:rPr>
              <w:t>UE BW</w:t>
            </w:r>
            <w:r>
              <w:rPr>
                <w:rFonts w:cs="Arial"/>
                <w:sz w:val="20"/>
                <w:szCs w:val="20"/>
              </w:rPr>
              <w:t xml:space="preserve"> for FR2</w:t>
            </w:r>
          </w:p>
        </w:tc>
        <w:tc>
          <w:tcPr>
            <w:tcW w:w="2925" w:type="dxa"/>
          </w:tcPr>
          <w:p w14:paraId="775C5359" w14:textId="69B36808" w:rsidR="00206058" w:rsidRPr="008F0D84" w:rsidRDefault="00206058" w:rsidP="00B65238">
            <w:pPr>
              <w:rPr>
                <w:rFonts w:cs="Arial"/>
                <w:sz w:val="20"/>
                <w:szCs w:val="20"/>
              </w:rPr>
            </w:pPr>
            <w:r w:rsidRPr="008F0D84">
              <w:rPr>
                <w:rFonts w:cs="Arial"/>
                <w:color w:val="00B050"/>
                <w:sz w:val="20"/>
                <w:szCs w:val="20"/>
              </w:rPr>
              <w:t>Allowed</w:t>
            </w:r>
          </w:p>
        </w:tc>
        <w:tc>
          <w:tcPr>
            <w:tcW w:w="2925" w:type="dxa"/>
          </w:tcPr>
          <w:p w14:paraId="2BF676B8" w14:textId="6F8FBD6E" w:rsidR="00206058" w:rsidRPr="008F0D84" w:rsidRDefault="00206058" w:rsidP="00B65238">
            <w:pPr>
              <w:rPr>
                <w:rFonts w:cs="Arial"/>
                <w:sz w:val="20"/>
                <w:szCs w:val="20"/>
              </w:rPr>
            </w:pPr>
            <w:r w:rsidRPr="008F0D84">
              <w:rPr>
                <w:rFonts w:cs="Arial"/>
                <w:color w:val="FF0000"/>
                <w:sz w:val="20"/>
                <w:szCs w:val="20"/>
              </w:rPr>
              <w:t>Not allowed</w:t>
            </w:r>
            <w:r w:rsidR="002B543C">
              <w:rPr>
                <w:rFonts w:cs="Arial"/>
                <w:color w:val="FF0000"/>
                <w:sz w:val="20"/>
                <w:szCs w:val="20"/>
              </w:rPr>
              <w:t xml:space="preserve"> </w:t>
            </w:r>
            <w:r w:rsidR="002B543C" w:rsidRPr="002B543C">
              <w:rPr>
                <w:rFonts w:cs="Arial"/>
                <w:color w:val="FF0000"/>
                <w:sz w:val="20"/>
                <w:szCs w:val="20"/>
              </w:rPr>
              <w:t>(cf. 38.306)</w:t>
            </w:r>
          </w:p>
        </w:tc>
      </w:tr>
      <w:tr w:rsidR="00206058" w:rsidRPr="008F0D84" w14:paraId="7485E04B" w14:textId="77777777" w:rsidTr="00534843">
        <w:trPr>
          <w:trHeight w:val="411"/>
          <w:jc w:val="center"/>
        </w:trPr>
        <w:tc>
          <w:tcPr>
            <w:tcW w:w="2925" w:type="dxa"/>
          </w:tcPr>
          <w:p w14:paraId="181A7F01" w14:textId="5CEC6708" w:rsidR="00206058" w:rsidRDefault="00206058" w:rsidP="00B65238">
            <w:pPr>
              <w:rPr>
                <w:rFonts w:cs="Arial"/>
                <w:sz w:val="20"/>
                <w:szCs w:val="20"/>
              </w:rPr>
            </w:pPr>
            <w:r w:rsidRPr="008F0D84">
              <w:rPr>
                <w:rFonts w:cs="Arial"/>
                <w:sz w:val="20"/>
                <w:szCs w:val="20"/>
              </w:rPr>
              <w:t xml:space="preserve">Wider than 20 MHz UE </w:t>
            </w:r>
            <w:r w:rsidR="00534843" w:rsidRPr="008F0D84">
              <w:rPr>
                <w:rFonts w:cs="Arial"/>
                <w:sz w:val="20"/>
                <w:szCs w:val="20"/>
              </w:rPr>
              <w:t>BW</w:t>
            </w:r>
            <w:r w:rsidR="002B543C">
              <w:rPr>
                <w:rFonts w:cs="Arial"/>
                <w:sz w:val="20"/>
                <w:szCs w:val="20"/>
              </w:rPr>
              <w:t xml:space="preserve"> for FR1</w:t>
            </w:r>
          </w:p>
          <w:p w14:paraId="783A9E63" w14:textId="01E6EC39" w:rsidR="002B543C" w:rsidRPr="008F0D84" w:rsidRDefault="002B543C" w:rsidP="00B65238">
            <w:pPr>
              <w:rPr>
                <w:rFonts w:cs="Arial"/>
                <w:sz w:val="20"/>
                <w:szCs w:val="20"/>
              </w:rPr>
            </w:pPr>
            <w:r w:rsidRPr="008F0D84">
              <w:rPr>
                <w:rFonts w:cs="Arial"/>
                <w:sz w:val="20"/>
                <w:szCs w:val="20"/>
              </w:rPr>
              <w:t xml:space="preserve">Wider than </w:t>
            </w:r>
            <w:r>
              <w:rPr>
                <w:rFonts w:cs="Arial"/>
                <w:sz w:val="20"/>
                <w:szCs w:val="20"/>
              </w:rPr>
              <w:t>10</w:t>
            </w:r>
            <w:r w:rsidRPr="008F0D84">
              <w:rPr>
                <w:rFonts w:cs="Arial"/>
                <w:sz w:val="20"/>
                <w:szCs w:val="20"/>
              </w:rPr>
              <w:t>0 MHz UE BW</w:t>
            </w:r>
            <w:r w:rsidR="0042133C">
              <w:rPr>
                <w:rFonts w:cs="Arial"/>
                <w:sz w:val="20"/>
                <w:szCs w:val="20"/>
              </w:rPr>
              <w:t xml:space="preserve"> for FR2</w:t>
            </w:r>
          </w:p>
        </w:tc>
        <w:tc>
          <w:tcPr>
            <w:tcW w:w="2925" w:type="dxa"/>
          </w:tcPr>
          <w:p w14:paraId="7BDB34D2" w14:textId="58C7F3D4" w:rsidR="00206058" w:rsidRPr="008F0D84" w:rsidRDefault="00206058" w:rsidP="00B65238">
            <w:pPr>
              <w:rPr>
                <w:rFonts w:cs="Arial"/>
                <w:sz w:val="20"/>
                <w:szCs w:val="20"/>
              </w:rPr>
            </w:pPr>
            <w:r w:rsidRPr="008F0D84">
              <w:rPr>
                <w:rFonts w:cs="Arial"/>
                <w:color w:val="FF0000"/>
                <w:sz w:val="20"/>
                <w:szCs w:val="20"/>
              </w:rPr>
              <w:t>Not allowed</w:t>
            </w:r>
          </w:p>
        </w:tc>
        <w:tc>
          <w:tcPr>
            <w:tcW w:w="2925" w:type="dxa"/>
          </w:tcPr>
          <w:p w14:paraId="23865C0B" w14:textId="72AB249E" w:rsidR="00206058" w:rsidRPr="008F0D84" w:rsidRDefault="008F0D84" w:rsidP="00B65238">
            <w:pPr>
              <w:rPr>
                <w:rFonts w:cs="Arial"/>
                <w:sz w:val="20"/>
                <w:szCs w:val="20"/>
                <w:vertAlign w:val="superscript"/>
              </w:rPr>
            </w:pPr>
            <w:r w:rsidRPr="008F0D84">
              <w:rPr>
                <w:rFonts w:cs="Arial"/>
                <w:color w:val="00B050"/>
                <w:sz w:val="20"/>
                <w:szCs w:val="20"/>
              </w:rPr>
              <w:t>Allowed</w:t>
            </w:r>
            <w:r w:rsidR="0042133C">
              <w:rPr>
                <w:rFonts w:cs="Arial"/>
                <w:color w:val="00B050"/>
                <w:sz w:val="20"/>
                <w:szCs w:val="20"/>
                <w:vertAlign w:val="superscript"/>
              </w:rPr>
              <w:t>[NOTE 1]</w:t>
            </w:r>
          </w:p>
        </w:tc>
      </w:tr>
      <w:tr w:rsidR="00206058" w:rsidRPr="008F0D84" w14:paraId="1C8B63BC" w14:textId="77777777" w:rsidTr="00534843">
        <w:trPr>
          <w:trHeight w:val="411"/>
          <w:jc w:val="center"/>
        </w:trPr>
        <w:tc>
          <w:tcPr>
            <w:tcW w:w="2925" w:type="dxa"/>
          </w:tcPr>
          <w:p w14:paraId="4EFA9654" w14:textId="4DA12BFD" w:rsidR="00206058" w:rsidRPr="008F0D84" w:rsidRDefault="00206058" w:rsidP="00B65238">
            <w:pPr>
              <w:rPr>
                <w:rFonts w:cs="Arial"/>
                <w:sz w:val="20"/>
                <w:szCs w:val="20"/>
              </w:rPr>
            </w:pPr>
            <w:r w:rsidRPr="008F0D84">
              <w:rPr>
                <w:rFonts w:cs="Arial"/>
                <w:sz w:val="20"/>
                <w:szCs w:val="20"/>
              </w:rPr>
              <w:t xml:space="preserve">1 Rx branch </w:t>
            </w:r>
          </w:p>
        </w:tc>
        <w:tc>
          <w:tcPr>
            <w:tcW w:w="2925" w:type="dxa"/>
          </w:tcPr>
          <w:p w14:paraId="7E6602BB" w14:textId="5D50DE74" w:rsidR="00206058" w:rsidRPr="008F0D84" w:rsidRDefault="00206058" w:rsidP="00B65238">
            <w:pPr>
              <w:rPr>
                <w:rFonts w:cs="Arial"/>
                <w:color w:val="00B050"/>
                <w:sz w:val="20"/>
                <w:szCs w:val="20"/>
              </w:rPr>
            </w:pPr>
            <w:r w:rsidRPr="008F0D84">
              <w:rPr>
                <w:rFonts w:cs="Arial"/>
                <w:color w:val="00B050"/>
                <w:sz w:val="20"/>
                <w:szCs w:val="20"/>
              </w:rPr>
              <w:t>Allowed</w:t>
            </w:r>
          </w:p>
        </w:tc>
        <w:tc>
          <w:tcPr>
            <w:tcW w:w="2925" w:type="dxa"/>
          </w:tcPr>
          <w:p w14:paraId="2A83C78E" w14:textId="4D77D438" w:rsidR="00206058" w:rsidRPr="008F0D84" w:rsidRDefault="00206058" w:rsidP="00B65238">
            <w:pPr>
              <w:rPr>
                <w:rFonts w:cs="Arial"/>
                <w:sz w:val="20"/>
                <w:szCs w:val="20"/>
              </w:rPr>
            </w:pPr>
            <w:r w:rsidRPr="008F0D84">
              <w:rPr>
                <w:rFonts w:cs="Arial"/>
                <w:color w:val="FF0000"/>
                <w:sz w:val="20"/>
                <w:szCs w:val="20"/>
              </w:rPr>
              <w:t>Not allowed</w:t>
            </w:r>
          </w:p>
        </w:tc>
      </w:tr>
      <w:tr w:rsidR="00206058" w:rsidRPr="008F0D84" w14:paraId="020617E3" w14:textId="77777777" w:rsidTr="00534843">
        <w:trPr>
          <w:trHeight w:val="1048"/>
          <w:jc w:val="center"/>
        </w:trPr>
        <w:tc>
          <w:tcPr>
            <w:tcW w:w="2925" w:type="dxa"/>
          </w:tcPr>
          <w:p w14:paraId="2A7DF246" w14:textId="70C199DB" w:rsidR="00206058" w:rsidRPr="008F0D84" w:rsidRDefault="00206058" w:rsidP="00B65238">
            <w:pPr>
              <w:rPr>
                <w:rFonts w:cs="Arial"/>
                <w:sz w:val="20"/>
                <w:szCs w:val="20"/>
              </w:rPr>
            </w:pPr>
            <w:r w:rsidRPr="008F0D84">
              <w:rPr>
                <w:rFonts w:cs="Arial"/>
                <w:sz w:val="20"/>
                <w:szCs w:val="20"/>
              </w:rPr>
              <w:t>2 Rx branches</w:t>
            </w:r>
          </w:p>
        </w:tc>
        <w:tc>
          <w:tcPr>
            <w:tcW w:w="2925" w:type="dxa"/>
          </w:tcPr>
          <w:p w14:paraId="3CC42C24" w14:textId="364CB84F" w:rsidR="00206058" w:rsidRPr="008F0D84" w:rsidRDefault="00206058" w:rsidP="00B65238">
            <w:pPr>
              <w:rPr>
                <w:rFonts w:cs="Arial"/>
                <w:color w:val="00B050"/>
                <w:sz w:val="20"/>
                <w:szCs w:val="20"/>
              </w:rPr>
            </w:pPr>
            <w:r w:rsidRPr="008F0D84">
              <w:rPr>
                <w:rFonts w:cs="Arial"/>
                <w:color w:val="00B050"/>
                <w:sz w:val="20"/>
                <w:szCs w:val="20"/>
              </w:rPr>
              <w:t>Allowed</w:t>
            </w:r>
          </w:p>
        </w:tc>
        <w:tc>
          <w:tcPr>
            <w:tcW w:w="2925" w:type="dxa"/>
          </w:tcPr>
          <w:p w14:paraId="0B295FE5" w14:textId="236BA77F" w:rsidR="004C41E7" w:rsidRPr="008F0D84" w:rsidRDefault="004C41E7" w:rsidP="00B65238">
            <w:pPr>
              <w:rPr>
                <w:rFonts w:cs="Arial"/>
                <w:color w:val="FF0000"/>
                <w:sz w:val="20"/>
                <w:szCs w:val="20"/>
              </w:rPr>
            </w:pPr>
            <w:r w:rsidRPr="008F0D84">
              <w:rPr>
                <w:rFonts w:cs="Arial"/>
                <w:color w:val="FF0000"/>
                <w:sz w:val="20"/>
                <w:szCs w:val="20"/>
              </w:rPr>
              <w:t xml:space="preserve">Not allowed in bands </w:t>
            </w:r>
            <w:r w:rsidRPr="008F0D84">
              <w:rPr>
                <w:color w:val="FF0000"/>
                <w:sz w:val="20"/>
                <w:szCs w:val="20"/>
              </w:rPr>
              <w:t>n7, n38, n41, n77, n78 and n79</w:t>
            </w:r>
            <w:r w:rsidR="004119DA">
              <w:rPr>
                <w:color w:val="FF0000"/>
                <w:sz w:val="20"/>
                <w:szCs w:val="20"/>
              </w:rPr>
              <w:t xml:space="preserve"> (except for vehicular UEs)</w:t>
            </w:r>
            <w:r w:rsidRPr="008F0D84">
              <w:rPr>
                <w:color w:val="FF0000"/>
                <w:sz w:val="20"/>
                <w:szCs w:val="20"/>
              </w:rPr>
              <w:t>.</w:t>
            </w:r>
          </w:p>
          <w:p w14:paraId="4CDE2A35" w14:textId="7B46E5A2" w:rsidR="00206058" w:rsidRPr="008F0D84" w:rsidRDefault="00206058" w:rsidP="00B65238">
            <w:pPr>
              <w:rPr>
                <w:rFonts w:cs="Arial"/>
                <w:sz w:val="20"/>
                <w:szCs w:val="20"/>
              </w:rPr>
            </w:pPr>
            <w:r w:rsidRPr="008F0D84">
              <w:rPr>
                <w:rFonts w:cs="Arial"/>
                <w:color w:val="00B050"/>
                <w:sz w:val="20"/>
                <w:szCs w:val="20"/>
              </w:rPr>
              <w:t>Allowed</w:t>
            </w:r>
            <w:r w:rsidR="004C41E7" w:rsidRPr="008F0D84">
              <w:rPr>
                <w:rFonts w:cs="Arial"/>
                <w:color w:val="00B050"/>
                <w:sz w:val="20"/>
                <w:szCs w:val="20"/>
              </w:rPr>
              <w:t>,</w:t>
            </w:r>
            <w:r w:rsidRPr="008F0D84">
              <w:rPr>
                <w:rFonts w:cs="Arial"/>
                <w:color w:val="00B050"/>
                <w:sz w:val="20"/>
                <w:szCs w:val="20"/>
              </w:rPr>
              <w:t xml:space="preserve"> </w:t>
            </w:r>
            <w:r w:rsidR="004C41E7" w:rsidRPr="008F0D84">
              <w:rPr>
                <w:rFonts w:cs="Arial"/>
                <w:color w:val="00B050"/>
                <w:sz w:val="20"/>
                <w:szCs w:val="20"/>
              </w:rPr>
              <w:t>otherwise.</w:t>
            </w:r>
          </w:p>
        </w:tc>
      </w:tr>
      <w:tr w:rsidR="00206058" w:rsidRPr="00FC0531" w14:paraId="637544B9" w14:textId="77777777" w:rsidTr="00534843">
        <w:trPr>
          <w:trHeight w:val="1087"/>
          <w:jc w:val="center"/>
        </w:trPr>
        <w:tc>
          <w:tcPr>
            <w:tcW w:w="2925" w:type="dxa"/>
          </w:tcPr>
          <w:p w14:paraId="3ECF10C5" w14:textId="4FD77A32" w:rsidR="00206058" w:rsidRPr="008F0D84" w:rsidRDefault="00E91D58" w:rsidP="00B65238">
            <w:pPr>
              <w:rPr>
                <w:rFonts w:cs="Arial"/>
                <w:sz w:val="20"/>
                <w:szCs w:val="20"/>
              </w:rPr>
            </w:pPr>
            <w:r w:rsidRPr="008F0D84">
              <w:rPr>
                <w:rFonts w:cs="Arial"/>
                <w:sz w:val="20"/>
                <w:szCs w:val="20"/>
              </w:rPr>
              <w:t xml:space="preserve">1 DL MIMO layer </w:t>
            </w:r>
          </w:p>
        </w:tc>
        <w:tc>
          <w:tcPr>
            <w:tcW w:w="2925" w:type="dxa"/>
          </w:tcPr>
          <w:p w14:paraId="303C83F7" w14:textId="77777777" w:rsidR="00E91D58" w:rsidRPr="008F0D84" w:rsidRDefault="00E91D58" w:rsidP="00B65238">
            <w:pPr>
              <w:rPr>
                <w:rFonts w:cs="Arial"/>
                <w:color w:val="00B050"/>
                <w:sz w:val="20"/>
                <w:szCs w:val="20"/>
              </w:rPr>
            </w:pPr>
            <w:r w:rsidRPr="008F0D84">
              <w:rPr>
                <w:rFonts w:cs="Arial"/>
                <w:color w:val="00B050"/>
                <w:sz w:val="20"/>
                <w:szCs w:val="20"/>
              </w:rPr>
              <w:t xml:space="preserve">Allowed, for a RedCap UE with 1 Rx branch. </w:t>
            </w:r>
          </w:p>
          <w:p w14:paraId="28C31CFA" w14:textId="2F3335F0" w:rsidR="00206058" w:rsidRPr="008F0D84" w:rsidRDefault="00E91D58" w:rsidP="00B65238">
            <w:pPr>
              <w:rPr>
                <w:rFonts w:cs="Arial"/>
                <w:sz w:val="20"/>
                <w:szCs w:val="20"/>
              </w:rPr>
            </w:pPr>
            <w:r w:rsidRPr="008F0D84">
              <w:rPr>
                <w:rFonts w:cs="Arial"/>
                <w:color w:val="FF0000"/>
                <w:sz w:val="20"/>
                <w:szCs w:val="20"/>
              </w:rPr>
              <w:t>Not allowed, otherwise.</w:t>
            </w:r>
          </w:p>
        </w:tc>
        <w:tc>
          <w:tcPr>
            <w:tcW w:w="2925" w:type="dxa"/>
          </w:tcPr>
          <w:p w14:paraId="603B7145" w14:textId="2EDBBD9F" w:rsidR="00206058" w:rsidRPr="00FC0531" w:rsidRDefault="00E91D58" w:rsidP="00FC0531">
            <w:pPr>
              <w:rPr>
                <w:rFonts w:cs="Arial"/>
                <w:color w:val="FF0000"/>
                <w:sz w:val="20"/>
                <w:szCs w:val="20"/>
              </w:rPr>
            </w:pPr>
            <w:r w:rsidRPr="00C3038B">
              <w:rPr>
                <w:rFonts w:cs="Arial"/>
                <w:color w:val="FF0000"/>
                <w:sz w:val="20"/>
                <w:szCs w:val="20"/>
              </w:rPr>
              <w:t>Not allowed</w:t>
            </w:r>
            <w:r w:rsidR="00FC0531" w:rsidRPr="00C3038B">
              <w:rPr>
                <w:rFonts w:cs="Arial"/>
                <w:color w:val="FF0000"/>
                <w:sz w:val="20"/>
                <w:szCs w:val="20"/>
              </w:rPr>
              <w:t xml:space="preserve"> f</w:t>
            </w:r>
            <w:r w:rsidR="00FC0531" w:rsidRPr="00C3038B">
              <w:rPr>
                <w:color w:val="FF0000"/>
                <w:sz w:val="20"/>
                <w:szCs w:val="20"/>
              </w:rPr>
              <w:t xml:space="preserve">or single CC standalone NR </w:t>
            </w:r>
            <w:r w:rsidR="00FC0531" w:rsidRPr="00C3038B">
              <w:rPr>
                <w:rFonts w:cs="Arial"/>
                <w:color w:val="FF0000"/>
                <w:sz w:val="20"/>
                <w:szCs w:val="20"/>
              </w:rPr>
              <w:t xml:space="preserve">(cf. </w:t>
            </w:r>
            <w:r w:rsidR="009D3285" w:rsidRPr="00C3038B">
              <w:rPr>
                <w:rFonts w:cs="Arial"/>
                <w:color w:val="FF0000"/>
                <w:sz w:val="20"/>
                <w:szCs w:val="20"/>
              </w:rPr>
              <w:t xml:space="preserve">TS </w:t>
            </w:r>
            <w:r w:rsidR="00FC0531" w:rsidRPr="00C3038B">
              <w:rPr>
                <w:rFonts w:cs="Arial"/>
                <w:color w:val="FF0000"/>
                <w:sz w:val="20"/>
                <w:szCs w:val="20"/>
              </w:rPr>
              <w:t>38.306</w:t>
            </w:r>
            <w:r w:rsidR="00FC0531" w:rsidRPr="002B543C">
              <w:rPr>
                <w:rFonts w:cs="Arial"/>
                <w:color w:val="FF0000"/>
                <w:sz w:val="20"/>
                <w:szCs w:val="20"/>
              </w:rPr>
              <w:t>)</w:t>
            </w:r>
          </w:p>
        </w:tc>
      </w:tr>
      <w:tr w:rsidR="00206058" w:rsidRPr="008F0D84" w14:paraId="4B20BFAF" w14:textId="77777777" w:rsidTr="00534843">
        <w:trPr>
          <w:trHeight w:val="1093"/>
          <w:jc w:val="center"/>
        </w:trPr>
        <w:tc>
          <w:tcPr>
            <w:tcW w:w="2925" w:type="dxa"/>
          </w:tcPr>
          <w:p w14:paraId="24DA5330" w14:textId="1971C1F6" w:rsidR="00206058" w:rsidRPr="00FC0531" w:rsidRDefault="00E91D58" w:rsidP="00FC0531">
            <w:pPr>
              <w:rPr>
                <w:rFonts w:cs="Arial"/>
                <w:color w:val="FF0000"/>
                <w:sz w:val="20"/>
                <w:szCs w:val="20"/>
              </w:rPr>
            </w:pPr>
            <w:r w:rsidRPr="00C3038B">
              <w:rPr>
                <w:rFonts w:cs="Arial"/>
                <w:sz w:val="20"/>
                <w:szCs w:val="20"/>
              </w:rPr>
              <w:t>2 DL MIMO layers</w:t>
            </w:r>
          </w:p>
        </w:tc>
        <w:tc>
          <w:tcPr>
            <w:tcW w:w="2925" w:type="dxa"/>
          </w:tcPr>
          <w:p w14:paraId="66B61414" w14:textId="6CFBACAB" w:rsidR="00206058" w:rsidRPr="00FC0531" w:rsidRDefault="00E91D58" w:rsidP="00FC0531">
            <w:pPr>
              <w:rPr>
                <w:rFonts w:cs="Arial"/>
                <w:color w:val="FF0000"/>
                <w:sz w:val="20"/>
                <w:szCs w:val="20"/>
              </w:rPr>
            </w:pPr>
            <w:r w:rsidRPr="00C3038B">
              <w:rPr>
                <w:rFonts w:cs="Arial"/>
                <w:color w:val="00B050"/>
                <w:sz w:val="20"/>
                <w:szCs w:val="20"/>
              </w:rPr>
              <w:t>Allowed</w:t>
            </w:r>
          </w:p>
        </w:tc>
        <w:tc>
          <w:tcPr>
            <w:tcW w:w="2925" w:type="dxa"/>
          </w:tcPr>
          <w:p w14:paraId="27E525C0" w14:textId="1108B2DA" w:rsidR="00206058" w:rsidRPr="008F0D84" w:rsidRDefault="00E91D58" w:rsidP="00B65238">
            <w:pPr>
              <w:rPr>
                <w:rFonts w:cs="Arial"/>
                <w:color w:val="00B050"/>
                <w:sz w:val="20"/>
                <w:szCs w:val="20"/>
              </w:rPr>
            </w:pPr>
            <w:r w:rsidRPr="008F0D84">
              <w:rPr>
                <w:rFonts w:cs="Arial"/>
                <w:color w:val="00B050"/>
                <w:sz w:val="20"/>
                <w:szCs w:val="20"/>
              </w:rPr>
              <w:t xml:space="preserve">Allowed, for a non-RedCap UE with 2 Rx branches. </w:t>
            </w:r>
          </w:p>
          <w:p w14:paraId="722D3395" w14:textId="6A9E9D7B" w:rsidR="00E91D58" w:rsidRPr="008F0D84" w:rsidRDefault="00E91D58" w:rsidP="00B65238">
            <w:pPr>
              <w:rPr>
                <w:rFonts w:cs="Arial"/>
                <w:sz w:val="20"/>
                <w:szCs w:val="20"/>
              </w:rPr>
            </w:pPr>
            <w:r w:rsidRPr="008F0D84">
              <w:rPr>
                <w:rFonts w:cs="Arial"/>
                <w:color w:val="FF0000"/>
                <w:sz w:val="20"/>
                <w:szCs w:val="20"/>
              </w:rPr>
              <w:t>Not allowed</w:t>
            </w:r>
            <w:r w:rsidR="00C3038B">
              <w:rPr>
                <w:rFonts w:cs="Arial"/>
                <w:color w:val="FF0000"/>
                <w:sz w:val="20"/>
                <w:szCs w:val="20"/>
                <w:vertAlign w:val="superscript"/>
              </w:rPr>
              <w:t>[NOTE 2]</w:t>
            </w:r>
            <w:r w:rsidRPr="008F0D84">
              <w:rPr>
                <w:rFonts w:cs="Arial"/>
                <w:color w:val="FF0000"/>
                <w:sz w:val="20"/>
                <w:szCs w:val="20"/>
              </w:rPr>
              <w:t xml:space="preserve">, </w:t>
            </w:r>
            <w:r w:rsidRPr="00225631">
              <w:rPr>
                <w:rFonts w:cs="Arial"/>
                <w:color w:val="FF0000"/>
                <w:sz w:val="20"/>
                <w:szCs w:val="20"/>
              </w:rPr>
              <w:t>otherwise.</w:t>
            </w:r>
          </w:p>
        </w:tc>
      </w:tr>
      <w:tr w:rsidR="004C41E7" w:rsidRPr="008F0D84" w14:paraId="3448C36A" w14:textId="77777777" w:rsidTr="00534843">
        <w:trPr>
          <w:trHeight w:val="411"/>
          <w:jc w:val="center"/>
        </w:trPr>
        <w:tc>
          <w:tcPr>
            <w:tcW w:w="2925" w:type="dxa"/>
          </w:tcPr>
          <w:p w14:paraId="42666D6C" w14:textId="087DF392" w:rsidR="004C41E7" w:rsidRPr="008F0D84" w:rsidRDefault="004C41E7" w:rsidP="00B65238">
            <w:pPr>
              <w:rPr>
                <w:rFonts w:cs="Arial"/>
                <w:sz w:val="20"/>
                <w:szCs w:val="20"/>
              </w:rPr>
            </w:pPr>
            <w:r w:rsidRPr="008F0D84">
              <w:rPr>
                <w:rFonts w:cs="Arial"/>
                <w:sz w:val="20"/>
                <w:szCs w:val="20"/>
              </w:rPr>
              <w:t>HD-FDD</w:t>
            </w:r>
          </w:p>
        </w:tc>
        <w:tc>
          <w:tcPr>
            <w:tcW w:w="2925" w:type="dxa"/>
          </w:tcPr>
          <w:p w14:paraId="6E80A1B2" w14:textId="0A89246F" w:rsidR="004C41E7" w:rsidRPr="008F0D84" w:rsidRDefault="004C41E7" w:rsidP="00B65238">
            <w:pPr>
              <w:rPr>
                <w:rFonts w:cs="Arial"/>
                <w:color w:val="00B050"/>
                <w:sz w:val="20"/>
                <w:szCs w:val="20"/>
              </w:rPr>
            </w:pPr>
            <w:r w:rsidRPr="008F0D84">
              <w:rPr>
                <w:rFonts w:cs="Arial"/>
                <w:color w:val="00B050"/>
                <w:sz w:val="20"/>
                <w:szCs w:val="20"/>
              </w:rPr>
              <w:t>Allowed</w:t>
            </w:r>
          </w:p>
        </w:tc>
        <w:tc>
          <w:tcPr>
            <w:tcW w:w="2925" w:type="dxa"/>
          </w:tcPr>
          <w:p w14:paraId="57C82538" w14:textId="312E4996" w:rsidR="004C41E7" w:rsidRPr="008F0D84" w:rsidRDefault="004C41E7" w:rsidP="00B65238">
            <w:pPr>
              <w:rPr>
                <w:rFonts w:cs="Arial"/>
                <w:sz w:val="20"/>
                <w:szCs w:val="20"/>
              </w:rPr>
            </w:pPr>
            <w:r w:rsidRPr="008F0D84">
              <w:rPr>
                <w:rFonts w:cs="Arial"/>
                <w:color w:val="FF0000"/>
                <w:sz w:val="20"/>
                <w:szCs w:val="20"/>
              </w:rPr>
              <w:t>Not allowed</w:t>
            </w:r>
          </w:p>
        </w:tc>
      </w:tr>
      <w:tr w:rsidR="004C41E7" w:rsidRPr="008F0D84" w14:paraId="149568C7" w14:textId="77777777" w:rsidTr="00534843">
        <w:trPr>
          <w:trHeight w:val="411"/>
          <w:jc w:val="center"/>
        </w:trPr>
        <w:tc>
          <w:tcPr>
            <w:tcW w:w="2925" w:type="dxa"/>
          </w:tcPr>
          <w:p w14:paraId="5A3A03B0" w14:textId="7202ED52" w:rsidR="004C41E7" w:rsidRPr="008F0D84" w:rsidRDefault="004C41E7" w:rsidP="00B65238">
            <w:pPr>
              <w:rPr>
                <w:rFonts w:cs="Arial"/>
                <w:sz w:val="20"/>
                <w:szCs w:val="20"/>
              </w:rPr>
            </w:pPr>
            <w:r w:rsidRPr="008F0D84">
              <w:rPr>
                <w:rFonts w:cs="Arial"/>
                <w:sz w:val="20"/>
                <w:szCs w:val="20"/>
              </w:rPr>
              <w:t>CA</w:t>
            </w:r>
          </w:p>
        </w:tc>
        <w:tc>
          <w:tcPr>
            <w:tcW w:w="2925" w:type="dxa"/>
          </w:tcPr>
          <w:p w14:paraId="7EAC5053" w14:textId="32AEB0EB" w:rsidR="004C41E7" w:rsidRPr="008F0D84" w:rsidRDefault="004C41E7" w:rsidP="00B65238">
            <w:pPr>
              <w:rPr>
                <w:rFonts w:cs="Arial"/>
                <w:color w:val="00B050"/>
                <w:sz w:val="20"/>
                <w:szCs w:val="20"/>
              </w:rPr>
            </w:pPr>
            <w:r w:rsidRPr="008F0D84">
              <w:rPr>
                <w:rFonts w:cs="Arial"/>
                <w:color w:val="FF0000"/>
                <w:sz w:val="20"/>
                <w:szCs w:val="20"/>
              </w:rPr>
              <w:t>Not allowed</w:t>
            </w:r>
          </w:p>
        </w:tc>
        <w:tc>
          <w:tcPr>
            <w:tcW w:w="2925" w:type="dxa"/>
          </w:tcPr>
          <w:p w14:paraId="339274BE" w14:textId="2F23DD92" w:rsidR="004C41E7" w:rsidRPr="008F0D84" w:rsidRDefault="004C41E7" w:rsidP="00B65238">
            <w:pPr>
              <w:rPr>
                <w:rFonts w:cs="Arial"/>
                <w:sz w:val="20"/>
                <w:szCs w:val="20"/>
              </w:rPr>
            </w:pPr>
            <w:r w:rsidRPr="008F0D84">
              <w:rPr>
                <w:rFonts w:cs="Arial"/>
                <w:color w:val="00B050"/>
                <w:sz w:val="20"/>
                <w:szCs w:val="20"/>
              </w:rPr>
              <w:t>Allowed</w:t>
            </w:r>
          </w:p>
        </w:tc>
      </w:tr>
      <w:tr w:rsidR="004C41E7" w:rsidRPr="008F0D84" w14:paraId="06299004" w14:textId="77777777" w:rsidTr="00534843">
        <w:trPr>
          <w:trHeight w:val="417"/>
          <w:jc w:val="center"/>
        </w:trPr>
        <w:tc>
          <w:tcPr>
            <w:tcW w:w="2925" w:type="dxa"/>
          </w:tcPr>
          <w:p w14:paraId="4127433B" w14:textId="7ADCCCE5" w:rsidR="004C41E7" w:rsidRPr="008F0D84" w:rsidRDefault="004C41E7" w:rsidP="00B65238">
            <w:pPr>
              <w:rPr>
                <w:rFonts w:cs="Arial"/>
                <w:sz w:val="20"/>
                <w:szCs w:val="20"/>
              </w:rPr>
            </w:pPr>
            <w:r w:rsidRPr="008F0D84">
              <w:rPr>
                <w:rFonts w:cs="Arial"/>
                <w:sz w:val="20"/>
                <w:szCs w:val="20"/>
              </w:rPr>
              <w:t>DC</w:t>
            </w:r>
          </w:p>
        </w:tc>
        <w:tc>
          <w:tcPr>
            <w:tcW w:w="2925" w:type="dxa"/>
          </w:tcPr>
          <w:p w14:paraId="1A4AF398" w14:textId="2EF45152" w:rsidR="004C41E7" w:rsidRPr="008F0D84" w:rsidRDefault="004C41E7" w:rsidP="00B65238">
            <w:pPr>
              <w:rPr>
                <w:rFonts w:cs="Arial"/>
                <w:sz w:val="20"/>
                <w:szCs w:val="20"/>
              </w:rPr>
            </w:pPr>
            <w:r w:rsidRPr="008F0D84">
              <w:rPr>
                <w:rFonts w:cs="Arial"/>
                <w:color w:val="FF0000"/>
                <w:sz w:val="20"/>
                <w:szCs w:val="20"/>
              </w:rPr>
              <w:t>Not allowed</w:t>
            </w:r>
          </w:p>
        </w:tc>
        <w:tc>
          <w:tcPr>
            <w:tcW w:w="2925" w:type="dxa"/>
          </w:tcPr>
          <w:p w14:paraId="486FDACC" w14:textId="579B4A61" w:rsidR="004C41E7" w:rsidRPr="008F0D84" w:rsidRDefault="004C41E7" w:rsidP="00B65238">
            <w:pPr>
              <w:rPr>
                <w:rFonts w:cs="Arial"/>
                <w:color w:val="00B050"/>
                <w:sz w:val="20"/>
                <w:szCs w:val="20"/>
              </w:rPr>
            </w:pPr>
            <w:r w:rsidRPr="008F0D84">
              <w:rPr>
                <w:rFonts w:cs="Arial"/>
                <w:color w:val="00B050"/>
                <w:sz w:val="20"/>
                <w:szCs w:val="20"/>
              </w:rPr>
              <w:t>Allowed</w:t>
            </w:r>
          </w:p>
        </w:tc>
      </w:tr>
      <w:tr w:rsidR="008F0D84" w:rsidRPr="008F0D84" w14:paraId="327F0866" w14:textId="77777777" w:rsidTr="00971D57">
        <w:trPr>
          <w:trHeight w:val="411"/>
          <w:jc w:val="center"/>
        </w:trPr>
        <w:tc>
          <w:tcPr>
            <w:tcW w:w="8775" w:type="dxa"/>
            <w:gridSpan w:val="3"/>
          </w:tcPr>
          <w:p w14:paraId="766DCE32" w14:textId="77777777" w:rsidR="008F0D84" w:rsidRDefault="008F0D84" w:rsidP="00B65238">
            <w:pPr>
              <w:rPr>
                <w:rFonts w:cs="Arial"/>
                <w:sz w:val="20"/>
                <w:szCs w:val="20"/>
              </w:rPr>
            </w:pPr>
            <w:r w:rsidRPr="008F0D84">
              <w:rPr>
                <w:rFonts w:cs="Arial"/>
                <w:sz w:val="20"/>
                <w:szCs w:val="20"/>
              </w:rPr>
              <w:t>Note 1: Support of at least 100 MHz in FR1 and 200 MHz in FR2 is mandatory</w:t>
            </w:r>
            <w:r w:rsidR="0042133C">
              <w:rPr>
                <w:rFonts w:cs="Arial"/>
                <w:sz w:val="20"/>
                <w:szCs w:val="20"/>
              </w:rPr>
              <w:t xml:space="preserve"> </w:t>
            </w:r>
            <w:r w:rsidR="0042133C" w:rsidRPr="0042133C">
              <w:rPr>
                <w:rFonts w:cs="Arial"/>
                <w:sz w:val="20"/>
                <w:szCs w:val="20"/>
              </w:rPr>
              <w:t xml:space="preserve">(cf. </w:t>
            </w:r>
            <w:r w:rsidR="009D3285">
              <w:rPr>
                <w:rFonts w:cs="Arial"/>
                <w:sz w:val="20"/>
                <w:szCs w:val="20"/>
              </w:rPr>
              <w:t xml:space="preserve">TS </w:t>
            </w:r>
            <w:r w:rsidR="0042133C" w:rsidRPr="0042133C">
              <w:rPr>
                <w:rFonts w:cs="Arial"/>
                <w:sz w:val="20"/>
                <w:szCs w:val="20"/>
              </w:rPr>
              <w:t>38.306)</w:t>
            </w:r>
            <w:r w:rsidRPr="008F0D84">
              <w:rPr>
                <w:rFonts w:cs="Arial"/>
                <w:sz w:val="20"/>
                <w:szCs w:val="20"/>
              </w:rPr>
              <w:t>.</w:t>
            </w:r>
          </w:p>
          <w:p w14:paraId="33613019" w14:textId="7329CE1E" w:rsidR="00C3038B" w:rsidRPr="00C3038B" w:rsidRDefault="00C3038B" w:rsidP="00C3038B">
            <w:pPr>
              <w:rPr>
                <w:rFonts w:cs="Arial"/>
                <w:sz w:val="20"/>
                <w:szCs w:val="20"/>
              </w:rPr>
            </w:pPr>
            <w:r>
              <w:rPr>
                <w:rFonts w:cs="Arial"/>
                <w:sz w:val="20"/>
                <w:szCs w:val="20"/>
              </w:rPr>
              <w:lastRenderedPageBreak/>
              <w:t xml:space="preserve">Note 2: </w:t>
            </w:r>
            <w:r w:rsidRPr="00C3038B">
              <w:rPr>
                <w:rFonts w:cs="Arial"/>
                <w:sz w:val="20"/>
                <w:szCs w:val="20"/>
              </w:rPr>
              <w:t>For single CC standalone NR, it is mandatory with capability signaling to support at least 4 MIMO layers in the bands where 4</w:t>
            </w:r>
            <w:r>
              <w:rPr>
                <w:rFonts w:cs="Arial"/>
                <w:sz w:val="20"/>
                <w:szCs w:val="20"/>
              </w:rPr>
              <w:t xml:space="preserve"> </w:t>
            </w:r>
            <w:r w:rsidRPr="00C3038B">
              <w:rPr>
                <w:rFonts w:cs="Arial"/>
                <w:sz w:val="20"/>
                <w:szCs w:val="20"/>
              </w:rPr>
              <w:t xml:space="preserve">Rx is specified as </w:t>
            </w:r>
            <w:r w:rsidR="003310A6" w:rsidRPr="00C3038B">
              <w:rPr>
                <w:rFonts w:cs="Arial"/>
                <w:sz w:val="20"/>
                <w:szCs w:val="20"/>
              </w:rPr>
              <w:t>mandatory</w:t>
            </w:r>
            <w:r w:rsidR="003310A6">
              <w:rPr>
                <w:rFonts w:cs="Arial"/>
                <w:sz w:val="20"/>
                <w:szCs w:val="20"/>
              </w:rPr>
              <w:t xml:space="preserve"> (</w:t>
            </w:r>
            <w:r w:rsidRPr="0042133C">
              <w:rPr>
                <w:rFonts w:cs="Arial"/>
                <w:sz w:val="20"/>
                <w:szCs w:val="20"/>
              </w:rPr>
              <w:t xml:space="preserve">cf. </w:t>
            </w:r>
            <w:r>
              <w:rPr>
                <w:rFonts w:cs="Arial"/>
                <w:sz w:val="20"/>
                <w:szCs w:val="20"/>
              </w:rPr>
              <w:t xml:space="preserve">TS </w:t>
            </w:r>
            <w:r w:rsidRPr="0042133C">
              <w:rPr>
                <w:rFonts w:cs="Arial"/>
                <w:sz w:val="20"/>
                <w:szCs w:val="20"/>
              </w:rPr>
              <w:t>38.306)</w:t>
            </w:r>
            <w:r w:rsidRPr="008F0D84">
              <w:rPr>
                <w:rFonts w:cs="Arial"/>
                <w:sz w:val="20"/>
                <w:szCs w:val="20"/>
              </w:rPr>
              <w:t>.</w:t>
            </w:r>
          </w:p>
        </w:tc>
      </w:tr>
    </w:tbl>
    <w:p w14:paraId="50090FED" w14:textId="54ACA75B" w:rsidR="00206058" w:rsidRDefault="00534843" w:rsidP="00534843">
      <w:pPr>
        <w:jc w:val="both"/>
        <w:rPr>
          <w:rFonts w:cs="Arial"/>
          <w:szCs w:val="20"/>
        </w:rPr>
      </w:pPr>
      <w:r>
        <w:rPr>
          <w:rFonts w:cs="Arial"/>
          <w:szCs w:val="20"/>
        </w:rPr>
        <w:lastRenderedPageBreak/>
        <w:t xml:space="preserve">        </w:t>
      </w:r>
    </w:p>
    <w:p w14:paraId="5A9B36BF" w14:textId="235A704A" w:rsidR="00A41DA5" w:rsidRDefault="00082935" w:rsidP="00B858F0">
      <w:pPr>
        <w:jc w:val="both"/>
        <w:rPr>
          <w:rFonts w:cs="Arial"/>
          <w:szCs w:val="20"/>
        </w:rPr>
      </w:pPr>
      <w:r>
        <w:rPr>
          <w:rFonts w:cs="Arial"/>
          <w:szCs w:val="20"/>
        </w:rPr>
        <w:t>It should be noted that RedCap and non-RedCap UEs will support additional capabilities that are not explicitly mentioned in</w:t>
      </w:r>
      <w:r w:rsidR="00E80479">
        <w:rPr>
          <w:rFonts w:cs="Arial"/>
          <w:szCs w:val="20"/>
        </w:rPr>
        <w:t xml:space="preserve"> </w:t>
      </w:r>
      <w:r w:rsidR="00E80479">
        <w:rPr>
          <w:rFonts w:cs="Arial"/>
          <w:szCs w:val="20"/>
        </w:rPr>
        <w:fldChar w:fldCharType="begin"/>
      </w:r>
      <w:r w:rsidR="00E80479">
        <w:rPr>
          <w:rFonts w:cs="Arial"/>
          <w:szCs w:val="20"/>
        </w:rPr>
        <w:instrText xml:space="preserve"> REF _Ref71110685 \h </w:instrText>
      </w:r>
      <w:r w:rsidR="00E80479">
        <w:rPr>
          <w:rFonts w:cs="Arial"/>
          <w:szCs w:val="20"/>
        </w:rPr>
      </w:r>
      <w:r w:rsidR="00E80479">
        <w:rPr>
          <w:rFonts w:cs="Arial"/>
          <w:szCs w:val="20"/>
        </w:rPr>
        <w:fldChar w:fldCharType="separate"/>
      </w:r>
      <w:r w:rsidR="00E80479" w:rsidRPr="00E80479">
        <w:t xml:space="preserve">Table </w:t>
      </w:r>
      <w:r w:rsidR="00E80479" w:rsidRPr="00E80479">
        <w:rPr>
          <w:noProof/>
        </w:rPr>
        <w:t>2</w:t>
      </w:r>
      <w:r w:rsidR="00E80479">
        <w:rPr>
          <w:rFonts w:cs="Arial"/>
          <w:szCs w:val="20"/>
        </w:rPr>
        <w:fldChar w:fldCharType="end"/>
      </w:r>
      <w:r>
        <w:rPr>
          <w:rFonts w:cs="Arial"/>
          <w:szCs w:val="20"/>
        </w:rPr>
        <w:t>. However, i</w:t>
      </w:r>
      <w:r w:rsidR="00350CB3">
        <w:rPr>
          <w:rFonts w:cs="Arial"/>
          <w:szCs w:val="20"/>
        </w:rPr>
        <w:t>f certain capabilities are “Not allowed”, then the specifications should mandate that those capabilities cannot be used by RedCap</w:t>
      </w:r>
      <w:r>
        <w:rPr>
          <w:rFonts w:cs="Arial"/>
          <w:szCs w:val="20"/>
        </w:rPr>
        <w:t>/</w:t>
      </w:r>
      <w:r w:rsidR="00350CB3">
        <w:rPr>
          <w:rFonts w:cs="Arial"/>
          <w:szCs w:val="20"/>
        </w:rPr>
        <w:t xml:space="preserve">non-RedCap UEs. When mapping </w:t>
      </w:r>
      <w:r w:rsidR="00E80479">
        <w:rPr>
          <w:rFonts w:cs="Arial"/>
          <w:szCs w:val="20"/>
        </w:rPr>
        <w:t>RAN1 agreements</w:t>
      </w:r>
      <w:r>
        <w:rPr>
          <w:rFonts w:cs="Arial"/>
          <w:szCs w:val="20"/>
        </w:rPr>
        <w:t xml:space="preserve"> to specifications, </w:t>
      </w:r>
      <w:r w:rsidR="00E80479">
        <w:rPr>
          <w:rFonts w:cs="Arial"/>
          <w:szCs w:val="20"/>
        </w:rPr>
        <w:fldChar w:fldCharType="begin"/>
      </w:r>
      <w:r w:rsidR="00E80479">
        <w:rPr>
          <w:rFonts w:cs="Arial"/>
          <w:szCs w:val="20"/>
        </w:rPr>
        <w:instrText xml:space="preserve"> REF _Ref71110685 \h </w:instrText>
      </w:r>
      <w:r w:rsidR="00E80479">
        <w:rPr>
          <w:rFonts w:cs="Arial"/>
          <w:szCs w:val="20"/>
        </w:rPr>
      </w:r>
      <w:r w:rsidR="00E80479">
        <w:rPr>
          <w:rFonts w:cs="Arial"/>
          <w:szCs w:val="20"/>
        </w:rPr>
        <w:fldChar w:fldCharType="separate"/>
      </w:r>
      <w:r w:rsidR="00E80479" w:rsidRPr="00E80479">
        <w:t xml:space="preserve">Table </w:t>
      </w:r>
      <w:r w:rsidR="00E80479" w:rsidRPr="00E80479">
        <w:rPr>
          <w:noProof/>
        </w:rPr>
        <w:t>2</w:t>
      </w:r>
      <w:r w:rsidR="00E80479">
        <w:rPr>
          <w:rFonts w:cs="Arial"/>
          <w:szCs w:val="20"/>
        </w:rPr>
        <w:fldChar w:fldCharType="end"/>
      </w:r>
      <w:r>
        <w:rPr>
          <w:rFonts w:cs="Arial"/>
          <w:szCs w:val="20"/>
        </w:rPr>
        <w:t xml:space="preserve"> can serve as a guidance on what </w:t>
      </w:r>
      <w:r w:rsidR="00285F7E">
        <w:rPr>
          <w:rFonts w:cs="Arial"/>
          <w:szCs w:val="20"/>
        </w:rPr>
        <w:t xml:space="preserve">RedCap UE </w:t>
      </w:r>
      <w:r>
        <w:rPr>
          <w:rFonts w:cs="Arial"/>
          <w:szCs w:val="20"/>
        </w:rPr>
        <w:t>capabilities are not</w:t>
      </w:r>
      <w:r w:rsidR="00285F7E">
        <w:rPr>
          <w:rFonts w:cs="Arial"/>
          <w:szCs w:val="20"/>
        </w:rPr>
        <w:t xml:space="preserve"> </w:t>
      </w:r>
      <w:r>
        <w:rPr>
          <w:rFonts w:cs="Arial"/>
          <w:szCs w:val="20"/>
        </w:rPr>
        <w:t xml:space="preserve">allowed for </w:t>
      </w:r>
      <w:r w:rsidR="00285F7E">
        <w:rPr>
          <w:rFonts w:cs="Arial"/>
          <w:szCs w:val="20"/>
        </w:rPr>
        <w:t>non-</w:t>
      </w:r>
      <w:r>
        <w:rPr>
          <w:rFonts w:cs="Arial"/>
          <w:szCs w:val="20"/>
        </w:rPr>
        <w:t xml:space="preserve">RedCap </w:t>
      </w:r>
      <w:r w:rsidR="00285F7E">
        <w:rPr>
          <w:rFonts w:cs="Arial"/>
          <w:szCs w:val="20"/>
        </w:rPr>
        <w:t xml:space="preserve">UEs, and vice versa. </w:t>
      </w:r>
      <w:r w:rsidR="00C7212C">
        <w:rPr>
          <w:rFonts w:cs="Arial"/>
          <w:szCs w:val="20"/>
        </w:rPr>
        <w:t xml:space="preserve">Other aspects related to constraining of capabilities is </w:t>
      </w:r>
      <w:r w:rsidR="00BF7E72">
        <w:rPr>
          <w:rFonts w:cs="Arial"/>
          <w:szCs w:val="20"/>
        </w:rPr>
        <w:t>up to</w:t>
      </w:r>
      <w:r w:rsidR="00C7212C">
        <w:rPr>
          <w:rFonts w:cs="Arial"/>
          <w:szCs w:val="20"/>
        </w:rPr>
        <w:t xml:space="preserve"> RAN2. </w:t>
      </w:r>
    </w:p>
    <w:p w14:paraId="43C0ACC0" w14:textId="4BDBEDB7" w:rsidR="00E80479" w:rsidRPr="00082935" w:rsidRDefault="008929FB" w:rsidP="004E2AA1">
      <w:pPr>
        <w:pStyle w:val="Proposal"/>
      </w:pPr>
      <w:bookmarkStart w:id="9" w:name="_Toc71694552"/>
      <w:r>
        <w:t>The desired constraining of capabilities to RedCap and non-RedCap UEs can be achieved by disallowing some UE capabilities for RedCap and non-RedCap UEs</w:t>
      </w:r>
      <w:r w:rsidR="00AE68C5">
        <w:t>,</w:t>
      </w:r>
      <w:r>
        <w:t xml:space="preserve"> </w:t>
      </w:r>
      <w:r w:rsidR="009562BD">
        <w:t>respectively</w:t>
      </w:r>
      <w:r w:rsidR="00AE68C5">
        <w:t>,</w:t>
      </w:r>
      <w:r w:rsidR="009562BD">
        <w:t xml:space="preserve"> </w:t>
      </w:r>
      <w:r>
        <w:t>when capturing the RedCap UE type definition and the associated UE capabilities in the specifications.</w:t>
      </w:r>
      <w:r w:rsidR="00963C93">
        <w:t xml:space="preserve"> </w:t>
      </w:r>
      <w:r w:rsidR="00A4133D" w:rsidRPr="00A4133D">
        <w:t>The detailed signaling solution is up to RAN2.</w:t>
      </w:r>
      <w:bookmarkEnd w:id="9"/>
    </w:p>
    <w:p w14:paraId="1372F20C" w14:textId="5EDCCDBA" w:rsidR="00B858F0" w:rsidRPr="00B858F0" w:rsidRDefault="00B858F0" w:rsidP="00B858F0">
      <w:pPr>
        <w:pStyle w:val="Heading1"/>
      </w:pPr>
      <w:r w:rsidRPr="00B858F0">
        <w:t>3</w:t>
      </w:r>
      <w:r w:rsidRPr="00B858F0">
        <w:tab/>
      </w:r>
      <w:r w:rsidR="00FD0396">
        <w:t>Identification of RedCap UEs</w:t>
      </w:r>
    </w:p>
    <w:p w14:paraId="498E7105" w14:textId="68B5D230" w:rsidR="00654D56" w:rsidRDefault="00E86F1B" w:rsidP="00B858F0">
      <w:pPr>
        <w:jc w:val="both"/>
        <w:rPr>
          <w:rFonts w:cs="Arial"/>
          <w:lang w:eastAsia="ja-JP"/>
        </w:rPr>
      </w:pPr>
      <w:r>
        <w:rPr>
          <w:szCs w:val="20"/>
          <w:lang w:val="en-GB" w:eastAsia="ja-JP"/>
        </w:rPr>
        <w:t>Another RAN2-led objective with relevance to RAN1 is to introduce early indication of RedCap UEs in Msg1 and/or Msg</w:t>
      </w:r>
      <w:r w:rsidR="00693C80">
        <w:rPr>
          <w:szCs w:val="20"/>
          <w:lang w:val="en-GB" w:eastAsia="ja-JP"/>
        </w:rPr>
        <w:t>3</w:t>
      </w:r>
      <w:r>
        <w:rPr>
          <w:szCs w:val="20"/>
          <w:lang w:val="en-GB" w:eastAsia="ja-JP"/>
        </w:rPr>
        <w:t xml:space="preserve">, and MsgA (if supported). </w:t>
      </w:r>
      <w:r w:rsidR="00654D56">
        <w:rPr>
          <w:szCs w:val="20"/>
          <w:lang w:val="en-GB" w:eastAsia="ja-JP"/>
        </w:rPr>
        <w:t xml:space="preserve">Such an indication enables </w:t>
      </w:r>
      <w:r w:rsidR="00BB481F">
        <w:rPr>
          <w:szCs w:val="20"/>
          <w:lang w:val="en-GB" w:eastAsia="ja-JP"/>
        </w:rPr>
        <w:t xml:space="preserve">the </w:t>
      </w:r>
      <w:r w:rsidR="00654D56">
        <w:rPr>
          <w:szCs w:val="20"/>
          <w:lang w:val="en-GB" w:eastAsia="ja-JP"/>
        </w:rPr>
        <w:t xml:space="preserve">network to handle RedCap UEs </w:t>
      </w:r>
      <w:r>
        <w:rPr>
          <w:rFonts w:cs="Arial"/>
          <w:lang w:eastAsia="ja-JP"/>
        </w:rPr>
        <w:t xml:space="preserve">differently than </w:t>
      </w:r>
      <w:r w:rsidR="00654D56">
        <w:rPr>
          <w:rFonts w:cs="Arial"/>
          <w:lang w:eastAsia="ja-JP"/>
        </w:rPr>
        <w:t xml:space="preserve">non-RedCap </w:t>
      </w:r>
      <w:r>
        <w:rPr>
          <w:rFonts w:cs="Arial"/>
          <w:lang w:eastAsia="ja-JP"/>
        </w:rPr>
        <w:t>UEs during initial access, i.e.</w:t>
      </w:r>
      <w:r w:rsidR="00654D56">
        <w:rPr>
          <w:rFonts w:cs="Arial"/>
          <w:lang w:eastAsia="ja-JP"/>
        </w:rPr>
        <w:t>,</w:t>
      </w:r>
      <w:r>
        <w:rPr>
          <w:rFonts w:cs="Arial"/>
          <w:lang w:eastAsia="ja-JP"/>
        </w:rPr>
        <w:t xml:space="preserve"> before the UE capabilities are </w:t>
      </w:r>
      <w:r w:rsidR="00A94602">
        <w:rPr>
          <w:rFonts w:cs="Arial"/>
          <w:lang w:eastAsia="ja-JP"/>
        </w:rPr>
        <w:t xml:space="preserve">fully </w:t>
      </w:r>
      <w:r>
        <w:rPr>
          <w:rFonts w:cs="Arial"/>
          <w:lang w:eastAsia="ja-JP"/>
        </w:rPr>
        <w:t>known.</w:t>
      </w:r>
      <w:r w:rsidR="00654D56">
        <w:rPr>
          <w:rFonts w:cs="Arial"/>
          <w:lang w:eastAsia="ja-JP"/>
        </w:rPr>
        <w:t xml:space="preserve"> </w:t>
      </w:r>
    </w:p>
    <w:p w14:paraId="51117760" w14:textId="312714B2" w:rsidR="00835894" w:rsidRDefault="00835894" w:rsidP="00835894">
      <w:pPr>
        <w:pStyle w:val="Heading2"/>
      </w:pPr>
      <w:r>
        <w:t>3.1</w:t>
      </w:r>
      <w:r>
        <w:tab/>
        <w:t>4-step RACH</w:t>
      </w:r>
    </w:p>
    <w:p w14:paraId="78548BC6" w14:textId="4F380352" w:rsidR="00654D56" w:rsidRPr="00654D56" w:rsidRDefault="00654D56" w:rsidP="00654D56">
      <w:pPr>
        <w:jc w:val="both"/>
        <w:rPr>
          <w:rFonts w:cs="Arial"/>
          <w:szCs w:val="20"/>
          <w:lang w:eastAsia="ja-JP"/>
        </w:rPr>
      </w:pPr>
      <w:r w:rsidRPr="00654D56">
        <w:rPr>
          <w:rFonts w:cs="Arial"/>
          <w:szCs w:val="20"/>
          <w:lang w:eastAsia="ja-JP"/>
        </w:rPr>
        <w:t xml:space="preserve">Considering </w:t>
      </w:r>
      <w:r w:rsidR="007C3077">
        <w:rPr>
          <w:rFonts w:cs="Arial"/>
          <w:szCs w:val="20"/>
          <w:lang w:eastAsia="ja-JP"/>
        </w:rPr>
        <w:t xml:space="preserve">the </w:t>
      </w:r>
      <w:r w:rsidRPr="00654D56">
        <w:rPr>
          <w:rFonts w:cs="Arial"/>
          <w:szCs w:val="20"/>
          <w:lang w:eastAsia="ja-JP"/>
        </w:rPr>
        <w:t xml:space="preserve">4-step </w:t>
      </w:r>
      <w:r w:rsidR="00416C3A">
        <w:rPr>
          <w:rFonts w:cs="Arial"/>
          <w:szCs w:val="20"/>
          <w:lang w:eastAsia="ja-JP"/>
        </w:rPr>
        <w:t>RACH</w:t>
      </w:r>
      <w:r w:rsidRPr="00654D56">
        <w:rPr>
          <w:rFonts w:cs="Arial"/>
          <w:szCs w:val="20"/>
          <w:lang w:eastAsia="ja-JP"/>
        </w:rPr>
        <w:t xml:space="preserve"> procedure, possible reasons to have indication </w:t>
      </w:r>
      <w:r w:rsidR="00870D5F">
        <w:rPr>
          <w:rFonts w:cs="Arial"/>
          <w:szCs w:val="20"/>
          <w:lang w:eastAsia="ja-JP"/>
        </w:rPr>
        <w:t>in</w:t>
      </w:r>
      <w:r w:rsidR="00870D5F" w:rsidRPr="00654D56">
        <w:rPr>
          <w:rFonts w:cs="Arial"/>
          <w:szCs w:val="20"/>
          <w:lang w:eastAsia="ja-JP"/>
        </w:rPr>
        <w:t xml:space="preserve"> </w:t>
      </w:r>
      <w:r w:rsidRPr="00654D56">
        <w:rPr>
          <w:rFonts w:cs="Arial"/>
          <w:szCs w:val="20"/>
          <w:lang w:eastAsia="ja-JP"/>
        </w:rPr>
        <w:t xml:space="preserve">Msg3 </w:t>
      </w:r>
      <w:r w:rsidR="008B457D">
        <w:rPr>
          <w:rFonts w:cs="Arial"/>
          <w:szCs w:val="20"/>
          <w:lang w:eastAsia="ja-JP"/>
        </w:rPr>
        <w:t>include the</w:t>
      </w:r>
      <w:r w:rsidRPr="00654D56">
        <w:rPr>
          <w:rFonts w:cs="Arial"/>
          <w:szCs w:val="20"/>
          <w:lang w:eastAsia="ja-JP"/>
        </w:rPr>
        <w:t xml:space="preserve"> follow</w:t>
      </w:r>
      <w:r w:rsidR="006544C0">
        <w:rPr>
          <w:rFonts w:cs="Arial"/>
          <w:szCs w:val="20"/>
          <w:lang w:eastAsia="ja-JP"/>
        </w:rPr>
        <w:t>ing</w:t>
      </w:r>
      <w:r w:rsidRPr="00654D56">
        <w:rPr>
          <w:rFonts w:cs="Arial"/>
          <w:szCs w:val="20"/>
          <w:lang w:eastAsia="ja-JP"/>
        </w:rPr>
        <w:t>:</w:t>
      </w:r>
    </w:p>
    <w:p w14:paraId="57E7C769" w14:textId="42007B12" w:rsidR="00654D56" w:rsidRDefault="00172AA3" w:rsidP="00654D56">
      <w:pPr>
        <w:pStyle w:val="ListParagraph"/>
        <w:numPr>
          <w:ilvl w:val="0"/>
          <w:numId w:val="29"/>
        </w:numPr>
        <w:jc w:val="both"/>
        <w:rPr>
          <w:rFonts w:ascii="Arial" w:hAnsi="Arial" w:cs="Arial"/>
          <w:sz w:val="20"/>
          <w:szCs w:val="20"/>
          <w:lang w:val="en-GB" w:eastAsia="ja-JP"/>
        </w:rPr>
      </w:pPr>
      <w:r>
        <w:rPr>
          <w:rFonts w:ascii="Arial" w:hAnsi="Arial" w:cs="Arial"/>
          <w:sz w:val="20"/>
          <w:szCs w:val="20"/>
          <w:lang w:val="en-GB" w:eastAsia="ja-JP"/>
        </w:rPr>
        <w:t xml:space="preserve">It </w:t>
      </w:r>
      <w:r w:rsidR="00F5513A">
        <w:rPr>
          <w:rFonts w:ascii="Arial" w:hAnsi="Arial" w:cs="Arial"/>
          <w:sz w:val="20"/>
          <w:szCs w:val="20"/>
          <w:lang w:val="en-GB" w:eastAsia="ja-JP"/>
        </w:rPr>
        <w:t xml:space="preserve">enables </w:t>
      </w:r>
      <w:r>
        <w:rPr>
          <w:rFonts w:ascii="Arial" w:hAnsi="Arial" w:cs="Arial"/>
          <w:sz w:val="20"/>
          <w:szCs w:val="20"/>
          <w:lang w:val="en-GB" w:eastAsia="ja-JP"/>
        </w:rPr>
        <w:t>the network to p</w:t>
      </w:r>
      <w:r w:rsidR="00654D56" w:rsidRPr="00654D56">
        <w:rPr>
          <w:rFonts w:ascii="Arial" w:hAnsi="Arial" w:cs="Arial"/>
          <w:sz w:val="20"/>
          <w:szCs w:val="20"/>
          <w:lang w:val="en-GB" w:eastAsia="ja-JP"/>
        </w:rPr>
        <w:t>roper</w:t>
      </w:r>
      <w:r>
        <w:rPr>
          <w:rFonts w:ascii="Arial" w:hAnsi="Arial" w:cs="Arial"/>
          <w:sz w:val="20"/>
          <w:szCs w:val="20"/>
          <w:lang w:val="en-GB" w:eastAsia="ja-JP"/>
        </w:rPr>
        <w:t>ly</w:t>
      </w:r>
      <w:r w:rsidR="00654D56" w:rsidRPr="00654D56">
        <w:rPr>
          <w:rFonts w:ascii="Arial" w:hAnsi="Arial" w:cs="Arial"/>
          <w:sz w:val="20"/>
          <w:szCs w:val="20"/>
          <w:lang w:val="en-GB" w:eastAsia="ja-JP"/>
        </w:rPr>
        <w:t xml:space="preserve"> schedul</w:t>
      </w:r>
      <w:r>
        <w:rPr>
          <w:rFonts w:ascii="Arial" w:hAnsi="Arial" w:cs="Arial"/>
          <w:sz w:val="20"/>
          <w:szCs w:val="20"/>
          <w:lang w:val="en-GB" w:eastAsia="ja-JP"/>
        </w:rPr>
        <w:t>e</w:t>
      </w:r>
      <w:r w:rsidR="00654D56" w:rsidRPr="00654D56">
        <w:rPr>
          <w:rFonts w:ascii="Arial" w:hAnsi="Arial" w:cs="Arial"/>
          <w:sz w:val="20"/>
          <w:szCs w:val="20"/>
          <w:lang w:val="en-GB" w:eastAsia="ja-JP"/>
        </w:rPr>
        <w:t xml:space="preserve"> RedCap UEs</w:t>
      </w:r>
      <w:r w:rsidR="00A12CAB">
        <w:rPr>
          <w:rFonts w:ascii="Arial" w:hAnsi="Arial" w:cs="Arial"/>
          <w:sz w:val="20"/>
          <w:szCs w:val="20"/>
          <w:lang w:val="en-GB" w:eastAsia="ja-JP"/>
        </w:rPr>
        <w:t xml:space="preserve"> </w:t>
      </w:r>
      <w:r>
        <w:rPr>
          <w:rFonts w:ascii="Arial" w:hAnsi="Arial" w:cs="Arial"/>
          <w:sz w:val="20"/>
          <w:szCs w:val="20"/>
          <w:lang w:val="en-GB" w:eastAsia="ja-JP"/>
        </w:rPr>
        <w:t>after</w:t>
      </w:r>
      <w:r w:rsidR="00FC4E37">
        <w:rPr>
          <w:rFonts w:ascii="Arial" w:hAnsi="Arial" w:cs="Arial"/>
          <w:sz w:val="20"/>
          <w:szCs w:val="20"/>
          <w:lang w:val="en-GB" w:eastAsia="ja-JP"/>
        </w:rPr>
        <w:t xml:space="preserve"> </w:t>
      </w:r>
      <w:r w:rsidR="00A12CAB">
        <w:rPr>
          <w:rFonts w:ascii="Arial" w:hAnsi="Arial" w:cs="Arial"/>
          <w:sz w:val="20"/>
          <w:szCs w:val="20"/>
          <w:lang w:val="en-GB" w:eastAsia="ja-JP"/>
        </w:rPr>
        <w:t xml:space="preserve">Msg3 and until specific UE capabilities are known, by </w:t>
      </w:r>
      <w:r w:rsidR="0069195E">
        <w:rPr>
          <w:rFonts w:ascii="Arial" w:hAnsi="Arial" w:cs="Arial"/>
          <w:sz w:val="20"/>
          <w:szCs w:val="20"/>
          <w:lang w:val="en-GB" w:eastAsia="ja-JP"/>
        </w:rPr>
        <w:t>considering</w:t>
      </w:r>
      <w:r w:rsidR="00A12CAB">
        <w:rPr>
          <w:rFonts w:ascii="Arial" w:hAnsi="Arial" w:cs="Arial"/>
          <w:sz w:val="20"/>
          <w:szCs w:val="20"/>
          <w:lang w:val="en-GB" w:eastAsia="ja-JP"/>
        </w:rPr>
        <w:t xml:space="preserve"> baseline capabilities of the RedCap UE type</w:t>
      </w:r>
      <w:r w:rsidR="0069195E">
        <w:rPr>
          <w:rFonts w:ascii="Arial" w:hAnsi="Arial" w:cs="Arial"/>
          <w:sz w:val="20"/>
          <w:szCs w:val="20"/>
          <w:lang w:val="en-GB" w:eastAsia="ja-JP"/>
        </w:rPr>
        <w:t xml:space="preserve">. </w:t>
      </w:r>
      <w:r>
        <w:rPr>
          <w:rFonts w:ascii="Arial" w:hAnsi="Arial" w:cs="Arial"/>
          <w:sz w:val="20"/>
          <w:szCs w:val="20"/>
          <w:lang w:val="en-GB" w:eastAsia="ja-JP"/>
        </w:rPr>
        <w:t>It</w:t>
      </w:r>
      <w:r w:rsidR="0069195E">
        <w:rPr>
          <w:rFonts w:ascii="Arial" w:hAnsi="Arial" w:cs="Arial"/>
          <w:sz w:val="20"/>
          <w:szCs w:val="20"/>
          <w:lang w:val="en-GB" w:eastAsia="ja-JP"/>
        </w:rPr>
        <w:t xml:space="preserve"> also helps to avoid negative impact on non-RedCap UEs and system performance</w:t>
      </w:r>
      <w:r w:rsidR="00B51A44">
        <w:rPr>
          <w:rFonts w:ascii="Arial" w:hAnsi="Arial" w:cs="Arial"/>
          <w:sz w:val="20"/>
          <w:szCs w:val="20"/>
          <w:lang w:val="en-GB" w:eastAsia="ja-JP"/>
        </w:rPr>
        <w:t xml:space="preserve"> (e.g., due to too conservative scheduling)</w:t>
      </w:r>
      <w:r w:rsidR="0069195E">
        <w:rPr>
          <w:rFonts w:ascii="Arial" w:hAnsi="Arial" w:cs="Arial"/>
          <w:sz w:val="20"/>
          <w:szCs w:val="20"/>
          <w:lang w:val="en-GB" w:eastAsia="ja-JP"/>
        </w:rPr>
        <w:t xml:space="preserve">. Note that an explicit indication of RedCap UE type in Msg3 may be needed only for UEs </w:t>
      </w:r>
      <w:r w:rsidR="007C3077">
        <w:rPr>
          <w:rFonts w:ascii="Arial" w:hAnsi="Arial" w:cs="Arial"/>
          <w:sz w:val="20"/>
          <w:szCs w:val="20"/>
          <w:lang w:val="en-GB" w:eastAsia="ja-JP"/>
        </w:rPr>
        <w:t xml:space="preserve">coming </w:t>
      </w:r>
      <w:r w:rsidR="0069195E">
        <w:rPr>
          <w:rFonts w:ascii="Arial" w:hAnsi="Arial" w:cs="Arial"/>
          <w:sz w:val="20"/>
          <w:szCs w:val="20"/>
          <w:lang w:val="en-GB" w:eastAsia="ja-JP"/>
        </w:rPr>
        <w:t xml:space="preserve">from RRC_IDLE. For UEs </w:t>
      </w:r>
      <w:r w:rsidR="007C3077">
        <w:rPr>
          <w:rFonts w:ascii="Arial" w:hAnsi="Arial" w:cs="Arial"/>
          <w:sz w:val="20"/>
          <w:szCs w:val="20"/>
          <w:lang w:val="en-GB" w:eastAsia="ja-JP"/>
        </w:rPr>
        <w:t>coming</w:t>
      </w:r>
      <w:r w:rsidR="0069195E">
        <w:rPr>
          <w:rFonts w:ascii="Arial" w:hAnsi="Arial" w:cs="Arial"/>
          <w:sz w:val="20"/>
          <w:szCs w:val="20"/>
          <w:lang w:val="en-GB" w:eastAsia="ja-JP"/>
        </w:rPr>
        <w:t xml:space="preserve"> </w:t>
      </w:r>
      <w:r w:rsidR="007C3077">
        <w:rPr>
          <w:rFonts w:ascii="Arial" w:hAnsi="Arial" w:cs="Arial"/>
          <w:sz w:val="20"/>
          <w:szCs w:val="20"/>
          <w:lang w:val="en-GB" w:eastAsia="ja-JP"/>
        </w:rPr>
        <w:t xml:space="preserve">from </w:t>
      </w:r>
      <w:r w:rsidR="0069195E">
        <w:rPr>
          <w:rFonts w:ascii="Arial" w:hAnsi="Arial" w:cs="Arial"/>
          <w:sz w:val="20"/>
          <w:szCs w:val="20"/>
          <w:lang w:val="en-GB" w:eastAsia="ja-JP"/>
        </w:rPr>
        <w:t xml:space="preserve">RRC_INACTIVE, gNB can determine the full UE capabilities from the UE context </w:t>
      </w:r>
      <w:r w:rsidR="0069195E" w:rsidRPr="0069195E">
        <w:rPr>
          <w:rFonts w:ascii="Arial" w:hAnsi="Arial" w:cs="Arial"/>
          <w:sz w:val="20"/>
          <w:szCs w:val="20"/>
          <w:lang w:val="en-GB" w:eastAsia="ja-JP"/>
        </w:rPr>
        <w:t xml:space="preserve">retrieved </w:t>
      </w:r>
      <w:r w:rsidR="007C3077">
        <w:rPr>
          <w:rFonts w:ascii="Arial" w:hAnsi="Arial" w:cs="Arial"/>
          <w:sz w:val="20"/>
          <w:szCs w:val="20"/>
          <w:lang w:val="en-GB" w:eastAsia="ja-JP"/>
        </w:rPr>
        <w:t>using</w:t>
      </w:r>
      <w:r w:rsidR="0069195E" w:rsidRPr="0069195E">
        <w:rPr>
          <w:rFonts w:ascii="Arial" w:hAnsi="Arial" w:cs="Arial"/>
          <w:sz w:val="20"/>
          <w:szCs w:val="20"/>
          <w:lang w:val="en-GB" w:eastAsia="ja-JP"/>
        </w:rPr>
        <w:t xml:space="preserve"> the I-RNTI in Msg3</w:t>
      </w:r>
      <w:r w:rsidR="0069195E">
        <w:rPr>
          <w:rFonts w:ascii="Arial" w:hAnsi="Arial" w:cs="Arial"/>
          <w:sz w:val="20"/>
          <w:szCs w:val="20"/>
          <w:lang w:val="en-GB" w:eastAsia="ja-JP"/>
        </w:rPr>
        <w:t xml:space="preserve">. </w:t>
      </w:r>
    </w:p>
    <w:p w14:paraId="4E77A65D" w14:textId="277E45DF" w:rsidR="0069195E" w:rsidRDefault="00172AA3" w:rsidP="00654D56">
      <w:pPr>
        <w:pStyle w:val="ListParagraph"/>
        <w:numPr>
          <w:ilvl w:val="0"/>
          <w:numId w:val="29"/>
        </w:numPr>
        <w:jc w:val="both"/>
        <w:rPr>
          <w:rFonts w:ascii="Arial" w:hAnsi="Arial" w:cs="Arial"/>
          <w:sz w:val="20"/>
          <w:szCs w:val="20"/>
          <w:lang w:val="en-GB" w:eastAsia="ja-JP"/>
        </w:rPr>
      </w:pPr>
      <w:r>
        <w:rPr>
          <w:rFonts w:ascii="Arial" w:hAnsi="Arial" w:cs="Arial"/>
          <w:sz w:val="20"/>
          <w:szCs w:val="20"/>
          <w:lang w:val="en-GB" w:eastAsia="ja-JP"/>
        </w:rPr>
        <w:t xml:space="preserve">It </w:t>
      </w:r>
      <w:r w:rsidR="00F5513A">
        <w:rPr>
          <w:rFonts w:ascii="Arial" w:hAnsi="Arial" w:cs="Arial"/>
          <w:sz w:val="20"/>
          <w:szCs w:val="20"/>
          <w:lang w:val="en-GB" w:eastAsia="ja-JP"/>
        </w:rPr>
        <w:t xml:space="preserve">enables </w:t>
      </w:r>
      <w:r>
        <w:rPr>
          <w:rFonts w:ascii="Arial" w:hAnsi="Arial" w:cs="Arial"/>
          <w:sz w:val="20"/>
          <w:szCs w:val="20"/>
          <w:lang w:val="en-GB" w:eastAsia="ja-JP"/>
        </w:rPr>
        <w:t xml:space="preserve">the network to disable </w:t>
      </w:r>
      <w:r w:rsidR="0069195E">
        <w:rPr>
          <w:rFonts w:ascii="Arial" w:hAnsi="Arial" w:cs="Arial"/>
          <w:sz w:val="20"/>
          <w:szCs w:val="20"/>
          <w:lang w:val="en-GB" w:eastAsia="ja-JP"/>
        </w:rPr>
        <w:t xml:space="preserve">frequency hopping for PUCCH in response to Msg4 for RedCap UEs, if </w:t>
      </w:r>
      <w:r w:rsidR="002F4C7B">
        <w:rPr>
          <w:rFonts w:ascii="Arial" w:hAnsi="Arial" w:cs="Arial"/>
          <w:sz w:val="20"/>
          <w:szCs w:val="20"/>
          <w:lang w:val="en-GB" w:eastAsia="ja-JP"/>
        </w:rPr>
        <w:t xml:space="preserve">such a mechanism is agreed to be supported. If supported, this would help to minimize the PUSCH resource fragmentation </w:t>
      </w:r>
      <w:r w:rsidR="001A7EDF">
        <w:rPr>
          <w:rFonts w:ascii="Arial" w:hAnsi="Arial" w:cs="Arial"/>
          <w:sz w:val="20"/>
          <w:szCs w:val="20"/>
          <w:lang w:val="en-GB" w:eastAsia="ja-JP"/>
        </w:rPr>
        <w:t xml:space="preserve">for </w:t>
      </w:r>
      <w:r w:rsidR="002F4C7B">
        <w:rPr>
          <w:rFonts w:ascii="Arial" w:hAnsi="Arial" w:cs="Arial"/>
          <w:sz w:val="20"/>
          <w:szCs w:val="20"/>
          <w:lang w:val="en-GB" w:eastAsia="ja-JP"/>
        </w:rPr>
        <w:t>non-RedCap UEs</w:t>
      </w:r>
      <w:r>
        <w:rPr>
          <w:rFonts w:ascii="Arial" w:hAnsi="Arial" w:cs="Arial"/>
          <w:sz w:val="20"/>
          <w:szCs w:val="20"/>
          <w:lang w:val="en-GB" w:eastAsia="ja-JP"/>
        </w:rPr>
        <w:t xml:space="preserve"> as highlighted in our companion paper </w:t>
      </w:r>
      <w:r w:rsidR="00FC4E37">
        <w:rPr>
          <w:rFonts w:ascii="Arial" w:hAnsi="Arial" w:cs="Arial"/>
          <w:sz w:val="20"/>
          <w:szCs w:val="20"/>
          <w:lang w:val="en-GB" w:eastAsia="ja-JP"/>
        </w:rPr>
        <w:fldChar w:fldCharType="begin"/>
      </w:r>
      <w:r w:rsidR="00FC4E37">
        <w:rPr>
          <w:rFonts w:ascii="Arial" w:hAnsi="Arial" w:cs="Arial"/>
          <w:sz w:val="20"/>
          <w:szCs w:val="20"/>
          <w:lang w:val="en-GB" w:eastAsia="ja-JP"/>
        </w:rPr>
        <w:instrText xml:space="preserve"> REF _Ref71669392 \r \h </w:instrText>
      </w:r>
      <w:r w:rsidR="00FC4E37">
        <w:rPr>
          <w:rFonts w:ascii="Arial" w:hAnsi="Arial" w:cs="Arial"/>
          <w:sz w:val="20"/>
          <w:szCs w:val="20"/>
          <w:lang w:val="en-GB" w:eastAsia="ja-JP"/>
        </w:rPr>
      </w:r>
      <w:r w:rsidR="00FC4E37">
        <w:rPr>
          <w:rFonts w:ascii="Arial" w:hAnsi="Arial" w:cs="Arial"/>
          <w:sz w:val="20"/>
          <w:szCs w:val="20"/>
          <w:lang w:val="en-GB" w:eastAsia="ja-JP"/>
        </w:rPr>
        <w:fldChar w:fldCharType="separate"/>
      </w:r>
      <w:r w:rsidR="00FC4E37">
        <w:rPr>
          <w:rFonts w:ascii="Arial" w:hAnsi="Arial" w:cs="Arial"/>
          <w:sz w:val="20"/>
          <w:szCs w:val="20"/>
          <w:lang w:val="en-GB" w:eastAsia="ja-JP"/>
        </w:rPr>
        <w:t>[5]</w:t>
      </w:r>
      <w:r w:rsidR="00FC4E37">
        <w:rPr>
          <w:rFonts w:ascii="Arial" w:hAnsi="Arial" w:cs="Arial"/>
          <w:sz w:val="20"/>
          <w:szCs w:val="20"/>
          <w:lang w:val="en-GB" w:eastAsia="ja-JP"/>
        </w:rPr>
        <w:fldChar w:fldCharType="end"/>
      </w:r>
      <w:r w:rsidR="002F4C7B">
        <w:rPr>
          <w:rFonts w:ascii="Arial" w:hAnsi="Arial" w:cs="Arial"/>
          <w:sz w:val="20"/>
          <w:szCs w:val="20"/>
          <w:lang w:val="en-GB" w:eastAsia="ja-JP"/>
        </w:rPr>
        <w:t xml:space="preserve">. </w:t>
      </w:r>
    </w:p>
    <w:p w14:paraId="4E35E57E" w14:textId="1D7049C3" w:rsidR="002F4C7B" w:rsidRDefault="00FC4E37" w:rsidP="00654D56">
      <w:pPr>
        <w:pStyle w:val="ListParagraph"/>
        <w:numPr>
          <w:ilvl w:val="0"/>
          <w:numId w:val="29"/>
        </w:numPr>
        <w:jc w:val="both"/>
        <w:rPr>
          <w:rFonts w:ascii="Arial" w:hAnsi="Arial" w:cs="Arial"/>
          <w:sz w:val="20"/>
          <w:szCs w:val="20"/>
          <w:lang w:val="en-GB" w:eastAsia="ja-JP"/>
        </w:rPr>
      </w:pPr>
      <w:r>
        <w:rPr>
          <w:rFonts w:ascii="Arial" w:hAnsi="Arial" w:cs="Arial"/>
          <w:sz w:val="20"/>
          <w:szCs w:val="20"/>
          <w:lang w:val="en-GB" w:eastAsia="ja-JP"/>
        </w:rPr>
        <w:t>It e</w:t>
      </w:r>
      <w:r w:rsidR="002F4C7B" w:rsidRPr="002F4C7B">
        <w:rPr>
          <w:rFonts w:ascii="Arial" w:hAnsi="Arial" w:cs="Arial"/>
          <w:sz w:val="20"/>
          <w:szCs w:val="20"/>
          <w:lang w:val="en-GB" w:eastAsia="ja-JP"/>
        </w:rPr>
        <w:t>nables RRC connection rejection of RedCap UE</w:t>
      </w:r>
      <w:r w:rsidR="007C3077">
        <w:rPr>
          <w:rFonts w:ascii="Arial" w:hAnsi="Arial" w:cs="Arial"/>
          <w:sz w:val="20"/>
          <w:szCs w:val="20"/>
          <w:lang w:val="en-GB" w:eastAsia="ja-JP"/>
        </w:rPr>
        <w:t>s</w:t>
      </w:r>
      <w:r w:rsidR="002F4C7B" w:rsidRPr="002F4C7B">
        <w:rPr>
          <w:rFonts w:ascii="Arial" w:hAnsi="Arial" w:cs="Arial"/>
          <w:sz w:val="20"/>
          <w:szCs w:val="20"/>
          <w:lang w:val="en-GB" w:eastAsia="ja-JP"/>
        </w:rPr>
        <w:t xml:space="preserve"> for access restriction (for UEs comin</w:t>
      </w:r>
      <w:r w:rsidR="007C3077">
        <w:rPr>
          <w:rFonts w:ascii="Arial" w:hAnsi="Arial" w:cs="Arial"/>
          <w:sz w:val="20"/>
          <w:szCs w:val="20"/>
          <w:lang w:val="en-GB" w:eastAsia="ja-JP"/>
        </w:rPr>
        <w:t xml:space="preserve">g </w:t>
      </w:r>
      <w:r w:rsidR="002F4C7B" w:rsidRPr="002F4C7B">
        <w:rPr>
          <w:rFonts w:ascii="Arial" w:hAnsi="Arial" w:cs="Arial"/>
          <w:sz w:val="20"/>
          <w:szCs w:val="20"/>
          <w:lang w:val="en-GB" w:eastAsia="ja-JP"/>
        </w:rPr>
        <w:t>from RRC_IDLE and RRC_INACTIVE</w:t>
      </w:r>
      <w:r w:rsidR="007C3077">
        <w:rPr>
          <w:rFonts w:ascii="Arial" w:hAnsi="Arial" w:cs="Arial"/>
          <w:sz w:val="20"/>
          <w:szCs w:val="20"/>
          <w:lang w:val="en-GB" w:eastAsia="ja-JP"/>
        </w:rPr>
        <w:t>,</w:t>
      </w:r>
      <w:r w:rsidR="002F4C7B" w:rsidRPr="002F4C7B">
        <w:rPr>
          <w:rFonts w:ascii="Arial" w:hAnsi="Arial" w:cs="Arial"/>
          <w:sz w:val="20"/>
          <w:szCs w:val="20"/>
          <w:lang w:val="en-GB" w:eastAsia="ja-JP"/>
        </w:rPr>
        <w:t xml:space="preserve"> if the UE context is not found)</w:t>
      </w:r>
      <w:r w:rsidR="002F4C7B">
        <w:rPr>
          <w:rFonts w:ascii="Arial" w:hAnsi="Arial" w:cs="Arial"/>
          <w:sz w:val="20"/>
          <w:szCs w:val="20"/>
          <w:lang w:val="en-GB" w:eastAsia="ja-JP"/>
        </w:rPr>
        <w:t xml:space="preserve"> </w:t>
      </w:r>
      <w:r w:rsidR="005C1525">
        <w:rPr>
          <w:rFonts w:ascii="Arial" w:hAnsi="Arial" w:cs="Arial"/>
          <w:sz w:val="20"/>
          <w:szCs w:val="20"/>
          <w:lang w:val="en-GB" w:eastAsia="ja-JP"/>
        </w:rPr>
        <w:fldChar w:fldCharType="begin"/>
      </w:r>
      <w:r w:rsidR="005C1525">
        <w:rPr>
          <w:rFonts w:ascii="Arial" w:hAnsi="Arial" w:cs="Arial"/>
          <w:sz w:val="20"/>
          <w:szCs w:val="20"/>
          <w:lang w:val="en-GB" w:eastAsia="ja-JP"/>
        </w:rPr>
        <w:instrText xml:space="preserve"> REF _Ref61000392 \r \h </w:instrText>
      </w:r>
      <w:r w:rsidR="005C1525">
        <w:rPr>
          <w:rFonts w:ascii="Arial" w:hAnsi="Arial" w:cs="Arial"/>
          <w:sz w:val="20"/>
          <w:szCs w:val="20"/>
          <w:lang w:val="en-GB" w:eastAsia="ja-JP"/>
        </w:rPr>
      </w:r>
      <w:r w:rsidR="005C1525">
        <w:rPr>
          <w:rFonts w:ascii="Arial" w:hAnsi="Arial" w:cs="Arial"/>
          <w:sz w:val="20"/>
          <w:szCs w:val="20"/>
          <w:lang w:val="en-GB" w:eastAsia="ja-JP"/>
        </w:rPr>
        <w:fldChar w:fldCharType="separate"/>
      </w:r>
      <w:r w:rsidR="005C1525">
        <w:rPr>
          <w:rFonts w:ascii="Arial" w:hAnsi="Arial" w:cs="Arial"/>
          <w:sz w:val="20"/>
          <w:szCs w:val="20"/>
          <w:lang w:val="en-GB" w:eastAsia="ja-JP"/>
        </w:rPr>
        <w:t>[2]</w:t>
      </w:r>
      <w:r w:rsidR="005C1525">
        <w:rPr>
          <w:rFonts w:ascii="Arial" w:hAnsi="Arial" w:cs="Arial"/>
          <w:sz w:val="20"/>
          <w:szCs w:val="20"/>
          <w:lang w:val="en-GB" w:eastAsia="ja-JP"/>
        </w:rPr>
        <w:fldChar w:fldCharType="end"/>
      </w:r>
      <w:r w:rsidR="002F4C7B" w:rsidRPr="002F4C7B">
        <w:rPr>
          <w:rFonts w:ascii="Arial" w:hAnsi="Arial" w:cs="Arial"/>
          <w:sz w:val="20"/>
          <w:szCs w:val="20"/>
          <w:lang w:val="en-GB" w:eastAsia="ja-JP"/>
        </w:rPr>
        <w:t>.</w:t>
      </w:r>
    </w:p>
    <w:p w14:paraId="665A799B" w14:textId="77CA8B03" w:rsidR="002F4C7B" w:rsidRPr="00654D56" w:rsidRDefault="00FC4E37" w:rsidP="00654D56">
      <w:pPr>
        <w:pStyle w:val="ListParagraph"/>
        <w:numPr>
          <w:ilvl w:val="0"/>
          <w:numId w:val="29"/>
        </w:numPr>
        <w:jc w:val="both"/>
        <w:rPr>
          <w:rFonts w:ascii="Arial" w:hAnsi="Arial" w:cs="Arial"/>
          <w:sz w:val="20"/>
          <w:szCs w:val="20"/>
          <w:lang w:val="en-GB" w:eastAsia="ja-JP"/>
        </w:rPr>
      </w:pPr>
      <w:r>
        <w:rPr>
          <w:rFonts w:ascii="Arial" w:hAnsi="Arial" w:cs="Arial"/>
          <w:sz w:val="20"/>
          <w:szCs w:val="20"/>
          <w:lang w:val="en-GB" w:eastAsia="ja-JP"/>
        </w:rPr>
        <w:t>It m</w:t>
      </w:r>
      <w:r w:rsidR="002F4C7B" w:rsidRPr="002F4C7B">
        <w:rPr>
          <w:rFonts w:ascii="Arial" w:hAnsi="Arial" w:cs="Arial"/>
          <w:sz w:val="20"/>
          <w:szCs w:val="20"/>
          <w:lang w:val="en-GB" w:eastAsia="ja-JP"/>
        </w:rPr>
        <w:t xml:space="preserve">akes it possible to differentiate or enable prioritization of non-RedCap UEs vs. RedCap UEs during contention resolution if RedCap UE type is visible to </w:t>
      </w:r>
      <w:r w:rsidR="007C3077">
        <w:rPr>
          <w:rFonts w:ascii="Arial" w:hAnsi="Arial" w:cs="Arial"/>
          <w:sz w:val="20"/>
          <w:szCs w:val="20"/>
          <w:lang w:val="en-GB" w:eastAsia="ja-JP"/>
        </w:rPr>
        <w:t xml:space="preserve">the </w:t>
      </w:r>
      <w:r w:rsidR="002F4C7B" w:rsidRPr="002F4C7B">
        <w:rPr>
          <w:rFonts w:ascii="Arial" w:hAnsi="Arial" w:cs="Arial"/>
          <w:sz w:val="20"/>
          <w:szCs w:val="20"/>
          <w:lang w:val="en-GB" w:eastAsia="ja-JP"/>
        </w:rPr>
        <w:t>MAC layer</w:t>
      </w:r>
      <w:r w:rsidR="002F4C7B">
        <w:rPr>
          <w:rFonts w:ascii="Arial" w:hAnsi="Arial" w:cs="Arial"/>
          <w:sz w:val="20"/>
          <w:szCs w:val="20"/>
          <w:lang w:val="en-GB" w:eastAsia="ja-JP"/>
        </w:rPr>
        <w:t xml:space="preserve"> </w:t>
      </w:r>
      <w:r w:rsidR="005C1525">
        <w:rPr>
          <w:rFonts w:ascii="Arial" w:hAnsi="Arial" w:cs="Arial"/>
          <w:sz w:val="20"/>
          <w:szCs w:val="20"/>
          <w:lang w:val="en-GB" w:eastAsia="ja-JP"/>
        </w:rPr>
        <w:fldChar w:fldCharType="begin"/>
      </w:r>
      <w:r w:rsidR="005C1525">
        <w:rPr>
          <w:rFonts w:ascii="Arial" w:hAnsi="Arial" w:cs="Arial"/>
          <w:sz w:val="20"/>
          <w:szCs w:val="20"/>
          <w:lang w:val="en-GB" w:eastAsia="ja-JP"/>
        </w:rPr>
        <w:instrText xml:space="preserve"> REF _Ref61000392 \r \h </w:instrText>
      </w:r>
      <w:r w:rsidR="005C1525">
        <w:rPr>
          <w:rFonts w:ascii="Arial" w:hAnsi="Arial" w:cs="Arial"/>
          <w:sz w:val="20"/>
          <w:szCs w:val="20"/>
          <w:lang w:val="en-GB" w:eastAsia="ja-JP"/>
        </w:rPr>
      </w:r>
      <w:r w:rsidR="005C1525">
        <w:rPr>
          <w:rFonts w:ascii="Arial" w:hAnsi="Arial" w:cs="Arial"/>
          <w:sz w:val="20"/>
          <w:szCs w:val="20"/>
          <w:lang w:val="en-GB" w:eastAsia="ja-JP"/>
        </w:rPr>
        <w:fldChar w:fldCharType="separate"/>
      </w:r>
      <w:r w:rsidR="005C1525">
        <w:rPr>
          <w:rFonts w:ascii="Arial" w:hAnsi="Arial" w:cs="Arial"/>
          <w:sz w:val="20"/>
          <w:szCs w:val="20"/>
          <w:lang w:val="en-GB" w:eastAsia="ja-JP"/>
        </w:rPr>
        <w:t>[2]</w:t>
      </w:r>
      <w:r w:rsidR="005C1525">
        <w:rPr>
          <w:rFonts w:ascii="Arial" w:hAnsi="Arial" w:cs="Arial"/>
          <w:sz w:val="20"/>
          <w:szCs w:val="20"/>
          <w:lang w:val="en-GB" w:eastAsia="ja-JP"/>
        </w:rPr>
        <w:fldChar w:fldCharType="end"/>
      </w:r>
      <w:r w:rsidR="002F4C7B" w:rsidRPr="002F4C7B">
        <w:rPr>
          <w:rFonts w:ascii="Arial" w:hAnsi="Arial" w:cs="Arial"/>
          <w:sz w:val="20"/>
          <w:szCs w:val="20"/>
          <w:lang w:val="en-GB" w:eastAsia="ja-JP"/>
        </w:rPr>
        <w:t>.</w:t>
      </w:r>
    </w:p>
    <w:p w14:paraId="267E963E" w14:textId="61569912" w:rsidR="00A41DA5" w:rsidRDefault="00A41DA5" w:rsidP="00B858F0">
      <w:pPr>
        <w:jc w:val="both"/>
        <w:rPr>
          <w:szCs w:val="20"/>
          <w:lang w:val="en-GB" w:eastAsia="ja-JP"/>
        </w:rPr>
      </w:pPr>
    </w:p>
    <w:p w14:paraId="523B2B7E" w14:textId="7927E878" w:rsidR="00A41DA5" w:rsidRPr="002F4C7B" w:rsidRDefault="00EC3FF7" w:rsidP="00B858F0">
      <w:pPr>
        <w:jc w:val="both"/>
        <w:rPr>
          <w:rFonts w:cs="Arial"/>
          <w:szCs w:val="20"/>
          <w:lang w:val="en-GB" w:eastAsia="ja-JP"/>
        </w:rPr>
      </w:pPr>
      <w:r>
        <w:rPr>
          <w:rFonts w:cs="Arial"/>
          <w:szCs w:val="20"/>
          <w:lang w:val="en-GB" w:eastAsia="ja-JP"/>
        </w:rPr>
        <w:t>P</w:t>
      </w:r>
      <w:r w:rsidR="002F4C7B" w:rsidRPr="002F4C7B">
        <w:rPr>
          <w:rFonts w:cs="Arial"/>
          <w:szCs w:val="20"/>
          <w:lang w:val="en-GB" w:eastAsia="ja-JP"/>
        </w:rPr>
        <w:t xml:space="preserve">ossible reasons to have indication in Msg1, in addition to those described for Msg3 above, </w:t>
      </w:r>
      <w:r w:rsidR="00354E7F">
        <w:rPr>
          <w:rFonts w:cs="Arial"/>
          <w:szCs w:val="20"/>
          <w:lang w:val="en-GB" w:eastAsia="ja-JP"/>
        </w:rPr>
        <w:t>include</w:t>
      </w:r>
      <w:r w:rsidR="002F4C7B" w:rsidRPr="002F4C7B">
        <w:rPr>
          <w:rFonts w:cs="Arial"/>
          <w:szCs w:val="20"/>
          <w:lang w:val="en-GB" w:eastAsia="ja-JP"/>
        </w:rPr>
        <w:t xml:space="preserve"> </w:t>
      </w:r>
      <w:r w:rsidR="00354E7F">
        <w:rPr>
          <w:rFonts w:cs="Arial"/>
          <w:szCs w:val="20"/>
          <w:lang w:val="en-GB" w:eastAsia="ja-JP"/>
        </w:rPr>
        <w:t xml:space="preserve">the </w:t>
      </w:r>
      <w:r w:rsidR="002F4C7B" w:rsidRPr="002F4C7B">
        <w:rPr>
          <w:rFonts w:cs="Arial"/>
          <w:szCs w:val="20"/>
          <w:lang w:val="en-GB" w:eastAsia="ja-JP"/>
        </w:rPr>
        <w:t>follow</w:t>
      </w:r>
      <w:r w:rsidR="00354E7F">
        <w:rPr>
          <w:rFonts w:cs="Arial"/>
          <w:szCs w:val="20"/>
          <w:lang w:val="en-GB" w:eastAsia="ja-JP"/>
        </w:rPr>
        <w:t>ing</w:t>
      </w:r>
      <w:r w:rsidR="002F4C7B" w:rsidRPr="002F4C7B">
        <w:rPr>
          <w:rFonts w:cs="Arial"/>
          <w:szCs w:val="20"/>
          <w:lang w:val="en-GB" w:eastAsia="ja-JP"/>
        </w:rPr>
        <w:t>:</w:t>
      </w:r>
    </w:p>
    <w:p w14:paraId="26115013" w14:textId="14A4C5FB" w:rsidR="002F4C7B" w:rsidRDefault="00C44CEB" w:rsidP="002F4C7B">
      <w:pPr>
        <w:pStyle w:val="ListParagraph"/>
        <w:numPr>
          <w:ilvl w:val="0"/>
          <w:numId w:val="30"/>
        </w:numPr>
        <w:jc w:val="both"/>
        <w:rPr>
          <w:rFonts w:ascii="Arial" w:hAnsi="Arial" w:cs="Arial"/>
          <w:sz w:val="20"/>
          <w:szCs w:val="20"/>
          <w:lang w:val="en-GB" w:eastAsia="ja-JP"/>
        </w:rPr>
      </w:pPr>
      <w:r>
        <w:rPr>
          <w:rFonts w:ascii="Arial" w:hAnsi="Arial" w:cs="Arial"/>
          <w:sz w:val="20"/>
          <w:szCs w:val="20"/>
          <w:lang w:val="en-GB" w:eastAsia="ja-JP"/>
        </w:rPr>
        <w:t>It e</w:t>
      </w:r>
      <w:r w:rsidR="002F4C7B" w:rsidRPr="002F4C7B">
        <w:rPr>
          <w:rFonts w:ascii="Arial" w:hAnsi="Arial" w:cs="Arial"/>
          <w:sz w:val="20"/>
          <w:szCs w:val="20"/>
          <w:lang w:val="en-GB" w:eastAsia="ja-JP"/>
        </w:rPr>
        <w:t>nables coverage recovery</w:t>
      </w:r>
      <w:r w:rsidR="000F2032">
        <w:rPr>
          <w:rFonts w:ascii="Arial" w:hAnsi="Arial" w:cs="Arial"/>
          <w:sz w:val="20"/>
          <w:szCs w:val="20"/>
          <w:lang w:val="en-GB" w:eastAsia="ja-JP"/>
        </w:rPr>
        <w:t xml:space="preserve"> </w:t>
      </w:r>
      <w:r w:rsidR="002F4C7B" w:rsidRPr="002F4C7B">
        <w:rPr>
          <w:rFonts w:ascii="Arial" w:hAnsi="Arial" w:cs="Arial"/>
          <w:sz w:val="20"/>
          <w:szCs w:val="20"/>
          <w:lang w:val="en-GB" w:eastAsia="ja-JP"/>
        </w:rPr>
        <w:t xml:space="preserve">of Msg2 PDSCH for a </w:t>
      </w:r>
      <w:r w:rsidR="000F2032">
        <w:rPr>
          <w:rFonts w:ascii="Arial" w:hAnsi="Arial" w:cs="Arial"/>
          <w:sz w:val="20"/>
          <w:szCs w:val="20"/>
          <w:lang w:val="en-GB" w:eastAsia="ja-JP"/>
        </w:rPr>
        <w:t xml:space="preserve">1 Rx </w:t>
      </w:r>
      <w:r w:rsidR="002F4C7B" w:rsidRPr="002F4C7B">
        <w:rPr>
          <w:rFonts w:ascii="Arial" w:hAnsi="Arial" w:cs="Arial"/>
          <w:sz w:val="20"/>
          <w:szCs w:val="20"/>
          <w:lang w:val="en-GB" w:eastAsia="ja-JP"/>
        </w:rPr>
        <w:t xml:space="preserve">RedCap UE </w:t>
      </w:r>
      <w:r w:rsidR="004A3FB7">
        <w:rPr>
          <w:rFonts w:ascii="Arial" w:hAnsi="Arial" w:cs="Arial"/>
          <w:sz w:val="20"/>
          <w:szCs w:val="20"/>
          <w:lang w:val="en-GB" w:eastAsia="ja-JP"/>
        </w:rPr>
        <w:t xml:space="preserve">operating </w:t>
      </w:r>
      <w:r w:rsidR="002F4C7B" w:rsidRPr="002F4C7B">
        <w:rPr>
          <w:rFonts w:ascii="Arial" w:hAnsi="Arial" w:cs="Arial"/>
          <w:sz w:val="20"/>
          <w:szCs w:val="20"/>
          <w:lang w:val="en-GB" w:eastAsia="ja-JP"/>
        </w:rPr>
        <w:t xml:space="preserve">in </w:t>
      </w:r>
      <w:r w:rsidR="000F2032">
        <w:rPr>
          <w:rFonts w:ascii="Arial" w:hAnsi="Arial" w:cs="Arial"/>
          <w:sz w:val="20"/>
          <w:szCs w:val="20"/>
          <w:lang w:val="en-GB" w:eastAsia="ja-JP"/>
        </w:rPr>
        <w:t>legacy 4 Rx</w:t>
      </w:r>
      <w:r w:rsidR="002F4C7B" w:rsidRPr="002F4C7B">
        <w:rPr>
          <w:rFonts w:ascii="Arial" w:hAnsi="Arial" w:cs="Arial"/>
          <w:sz w:val="20"/>
          <w:szCs w:val="20"/>
          <w:lang w:val="en-GB" w:eastAsia="ja-JP"/>
        </w:rPr>
        <w:t xml:space="preserve"> </w:t>
      </w:r>
      <w:r w:rsidR="000F2032">
        <w:rPr>
          <w:rFonts w:ascii="Arial" w:hAnsi="Arial" w:cs="Arial"/>
          <w:sz w:val="20"/>
          <w:szCs w:val="20"/>
          <w:lang w:val="en-GB" w:eastAsia="ja-JP"/>
        </w:rPr>
        <w:t xml:space="preserve">FR1 </w:t>
      </w:r>
      <w:r w:rsidR="002F4C7B" w:rsidRPr="002F4C7B">
        <w:rPr>
          <w:rFonts w:ascii="Arial" w:hAnsi="Arial" w:cs="Arial"/>
          <w:sz w:val="20"/>
          <w:szCs w:val="20"/>
          <w:lang w:val="en-GB" w:eastAsia="ja-JP"/>
        </w:rPr>
        <w:t>bands</w:t>
      </w:r>
      <w:r w:rsidR="000F2032">
        <w:rPr>
          <w:rFonts w:ascii="Arial" w:hAnsi="Arial" w:cs="Arial"/>
          <w:sz w:val="20"/>
          <w:szCs w:val="20"/>
          <w:lang w:val="en-GB" w:eastAsia="ja-JP"/>
        </w:rPr>
        <w:t xml:space="preserve"> </w:t>
      </w:r>
      <w:r w:rsidR="000F2032" w:rsidRPr="002F4C7B">
        <w:rPr>
          <w:rFonts w:ascii="Arial" w:hAnsi="Arial" w:cs="Arial"/>
          <w:sz w:val="20"/>
          <w:szCs w:val="20"/>
          <w:lang w:val="en-GB" w:eastAsia="ja-JP"/>
        </w:rPr>
        <w:t>with 24 dBm/MHz DL PSD</w:t>
      </w:r>
      <w:r w:rsidR="00FC3FBD">
        <w:rPr>
          <w:rFonts w:ascii="Arial" w:hAnsi="Arial" w:cs="Arial"/>
          <w:sz w:val="20"/>
          <w:szCs w:val="20"/>
          <w:lang w:val="en-GB" w:eastAsia="ja-JP"/>
        </w:rPr>
        <w:t>, without impact on non-RedCap UEs</w:t>
      </w:r>
      <w:r w:rsidR="002F4C7B">
        <w:rPr>
          <w:rFonts w:ascii="Arial" w:hAnsi="Arial" w:cs="Arial"/>
          <w:sz w:val="20"/>
          <w:szCs w:val="20"/>
          <w:lang w:val="en-GB" w:eastAsia="ja-JP"/>
        </w:rPr>
        <w:t xml:space="preserve">. </w:t>
      </w:r>
      <w:r w:rsidR="00B63AED" w:rsidRPr="00B63AED">
        <w:rPr>
          <w:rFonts w:ascii="Arial" w:hAnsi="Arial" w:cs="Arial"/>
          <w:sz w:val="20"/>
          <w:szCs w:val="20"/>
          <w:lang w:val="en-GB" w:eastAsia="ja-JP"/>
        </w:rPr>
        <w:t>Note that 3 dB antenna efficiency loss is not currently in the WID scope. Therefore, Msg2 requires only ~3 dB coverage recovery, and this can be recovered using existing TBS scaling technique (e.g., with scaling factor of 0.5). Due to the same reason, coverage recovery of other physical channels (in the same or different deployments) are not needed.</w:t>
      </w:r>
    </w:p>
    <w:p w14:paraId="30D832D1" w14:textId="162FC0C9" w:rsidR="00364A1B" w:rsidRPr="00364A1B" w:rsidRDefault="00D10070" w:rsidP="002F4C7B">
      <w:pPr>
        <w:pStyle w:val="ListParagraph"/>
        <w:numPr>
          <w:ilvl w:val="0"/>
          <w:numId w:val="30"/>
        </w:numPr>
        <w:jc w:val="both"/>
        <w:rPr>
          <w:rFonts w:ascii="Arial" w:hAnsi="Arial" w:cs="Arial"/>
          <w:sz w:val="20"/>
          <w:szCs w:val="20"/>
          <w:lang w:val="en-GB" w:eastAsia="ja-JP"/>
        </w:rPr>
      </w:pPr>
      <w:r>
        <w:rPr>
          <w:rFonts w:ascii="Arial" w:hAnsi="Arial" w:cs="Arial"/>
          <w:sz w:val="20"/>
          <w:szCs w:val="20"/>
          <w:lang w:val="en-GB" w:eastAsia="ja-JP"/>
        </w:rPr>
        <w:t>It e</w:t>
      </w:r>
      <w:r w:rsidR="000F2032">
        <w:rPr>
          <w:rFonts w:ascii="Arial" w:hAnsi="Arial" w:cs="Arial"/>
          <w:sz w:val="20"/>
          <w:szCs w:val="20"/>
          <w:lang w:val="en-GB" w:eastAsia="ja-JP"/>
        </w:rPr>
        <w:t>nables the RedCap UE to operate in an initial UL BWP which is wider than the RedCap UE bandwidth</w:t>
      </w:r>
      <w:r w:rsidR="004A3FB7">
        <w:rPr>
          <w:rFonts w:ascii="Arial" w:hAnsi="Arial" w:cs="Arial"/>
          <w:sz w:val="20"/>
          <w:szCs w:val="20"/>
          <w:lang w:val="en-GB" w:eastAsia="ja-JP"/>
        </w:rPr>
        <w:t xml:space="preserve"> (currently under discussion in RAN1)</w:t>
      </w:r>
      <w:r w:rsidR="000F2032">
        <w:rPr>
          <w:rFonts w:ascii="Arial" w:hAnsi="Arial" w:cs="Arial"/>
          <w:sz w:val="20"/>
          <w:szCs w:val="20"/>
          <w:lang w:val="en-GB" w:eastAsia="ja-JP"/>
        </w:rPr>
        <w:t>, as the gN</w:t>
      </w:r>
      <w:r w:rsidR="004A3FB7">
        <w:rPr>
          <w:rFonts w:ascii="Arial" w:hAnsi="Arial" w:cs="Arial"/>
          <w:sz w:val="20"/>
          <w:szCs w:val="20"/>
          <w:lang w:val="en-GB" w:eastAsia="ja-JP"/>
        </w:rPr>
        <w:t>B</w:t>
      </w:r>
      <w:r w:rsidR="000F2032">
        <w:rPr>
          <w:rFonts w:ascii="Arial" w:hAnsi="Arial" w:cs="Arial"/>
          <w:sz w:val="20"/>
          <w:szCs w:val="20"/>
          <w:lang w:val="en-GB" w:eastAsia="ja-JP"/>
        </w:rPr>
        <w:t xml:space="preserve"> can take into account RF</w:t>
      </w:r>
      <w:r w:rsidR="003346F1">
        <w:rPr>
          <w:rFonts w:ascii="Arial" w:hAnsi="Arial" w:cs="Arial"/>
          <w:sz w:val="20"/>
          <w:szCs w:val="20"/>
          <w:lang w:val="en-GB" w:eastAsia="ja-JP"/>
        </w:rPr>
        <w:t xml:space="preserve"> </w:t>
      </w:r>
      <w:r w:rsidR="000F2032">
        <w:rPr>
          <w:rFonts w:ascii="Arial" w:hAnsi="Arial" w:cs="Arial"/>
          <w:sz w:val="20"/>
          <w:szCs w:val="20"/>
          <w:lang w:val="en-GB" w:eastAsia="ja-JP"/>
        </w:rPr>
        <w:t xml:space="preserve">retuning time while transmitting RAR </w:t>
      </w:r>
      <w:r w:rsidR="00B173FB">
        <w:rPr>
          <w:rFonts w:ascii="Arial" w:hAnsi="Arial" w:cs="Arial"/>
          <w:sz w:val="20"/>
          <w:szCs w:val="20"/>
          <w:lang w:val="en-GB" w:eastAsia="ja-JP"/>
        </w:rPr>
        <w:t xml:space="preserve">if the </w:t>
      </w:r>
      <w:r w:rsidR="00B173FB" w:rsidRPr="00B173FB">
        <w:rPr>
          <w:rFonts w:ascii="Arial" w:hAnsi="Arial" w:cs="Arial"/>
          <w:sz w:val="20"/>
          <w:szCs w:val="20"/>
          <w:lang w:val="en-GB" w:eastAsia="ja-JP"/>
        </w:rPr>
        <w:t xml:space="preserve">RACH occasion </w:t>
      </w:r>
      <w:r w:rsidR="00416C3A">
        <w:rPr>
          <w:rFonts w:ascii="Arial" w:hAnsi="Arial" w:cs="Arial"/>
          <w:sz w:val="20"/>
          <w:szCs w:val="20"/>
          <w:lang w:val="en-GB" w:eastAsia="ja-JP"/>
        </w:rPr>
        <w:t xml:space="preserve">(RO) </w:t>
      </w:r>
      <w:r w:rsidR="00B173FB" w:rsidRPr="00B173FB">
        <w:rPr>
          <w:rFonts w:ascii="Arial" w:hAnsi="Arial" w:cs="Arial"/>
          <w:sz w:val="20"/>
          <w:szCs w:val="20"/>
          <w:lang w:val="en-GB" w:eastAsia="ja-JP"/>
        </w:rPr>
        <w:t xml:space="preserve">associated with the best SSB falls </w:t>
      </w:r>
      <w:r w:rsidR="00B173FB">
        <w:rPr>
          <w:rFonts w:ascii="Arial" w:hAnsi="Arial" w:cs="Arial"/>
          <w:sz w:val="20"/>
          <w:szCs w:val="20"/>
          <w:lang w:val="en-GB" w:eastAsia="ja-JP"/>
        </w:rPr>
        <w:t>outside</w:t>
      </w:r>
      <w:r w:rsidR="00B173FB" w:rsidRPr="00B173FB">
        <w:rPr>
          <w:rFonts w:ascii="Arial" w:hAnsi="Arial" w:cs="Arial"/>
          <w:sz w:val="20"/>
          <w:szCs w:val="20"/>
          <w:lang w:val="en-GB" w:eastAsia="ja-JP"/>
        </w:rPr>
        <w:t xml:space="preserve"> the RedCap UE bandwidth</w:t>
      </w:r>
      <w:r w:rsidR="00C55DE7">
        <w:rPr>
          <w:rFonts w:ascii="Arial" w:hAnsi="Arial" w:cs="Arial"/>
          <w:sz w:val="20"/>
          <w:szCs w:val="20"/>
          <w:lang w:val="en-GB" w:eastAsia="ja-JP"/>
        </w:rPr>
        <w:t xml:space="preserve"> (without impact on non-RedCap UEs that is, since RF</w:t>
      </w:r>
      <w:r w:rsidR="003547C7">
        <w:rPr>
          <w:rFonts w:ascii="Arial" w:hAnsi="Arial" w:cs="Arial"/>
          <w:sz w:val="20"/>
          <w:szCs w:val="20"/>
          <w:lang w:val="en-GB" w:eastAsia="ja-JP"/>
        </w:rPr>
        <w:t xml:space="preserve"> </w:t>
      </w:r>
      <w:r w:rsidR="00C55DE7">
        <w:rPr>
          <w:rFonts w:ascii="Arial" w:hAnsi="Arial" w:cs="Arial"/>
          <w:sz w:val="20"/>
          <w:szCs w:val="20"/>
          <w:lang w:val="en-GB" w:eastAsia="ja-JP"/>
        </w:rPr>
        <w:t>retuning time could be applied for all UEs)</w:t>
      </w:r>
      <w:r w:rsidR="00364A1B">
        <w:rPr>
          <w:rFonts w:ascii="Arial" w:hAnsi="Arial" w:cs="Arial"/>
          <w:sz w:val="20"/>
          <w:szCs w:val="20"/>
          <w:lang w:val="en-US" w:eastAsia="ja-JP"/>
        </w:rPr>
        <w:t>.</w:t>
      </w:r>
    </w:p>
    <w:p w14:paraId="384FE2C6" w14:textId="1AB4F70D" w:rsidR="000F2032" w:rsidRPr="004A3FB7" w:rsidRDefault="00D10070" w:rsidP="002F4C7B">
      <w:pPr>
        <w:pStyle w:val="ListParagraph"/>
        <w:numPr>
          <w:ilvl w:val="0"/>
          <w:numId w:val="30"/>
        </w:numPr>
        <w:jc w:val="both"/>
        <w:rPr>
          <w:rFonts w:ascii="Arial" w:hAnsi="Arial" w:cs="Arial"/>
          <w:sz w:val="20"/>
          <w:szCs w:val="20"/>
          <w:lang w:val="en-GB" w:eastAsia="ja-JP"/>
        </w:rPr>
      </w:pPr>
      <w:r>
        <w:rPr>
          <w:rFonts w:ascii="Arial" w:hAnsi="Arial" w:cs="Arial"/>
          <w:sz w:val="20"/>
          <w:szCs w:val="20"/>
          <w:lang w:val="en-GB" w:eastAsia="ja-JP"/>
        </w:rPr>
        <w:lastRenderedPageBreak/>
        <w:t>It e</w:t>
      </w:r>
      <w:r w:rsidR="00364A1B">
        <w:rPr>
          <w:rFonts w:ascii="Arial" w:hAnsi="Arial" w:cs="Arial"/>
          <w:sz w:val="20"/>
          <w:szCs w:val="20"/>
          <w:lang w:val="en-GB" w:eastAsia="ja-JP"/>
        </w:rPr>
        <w:t xml:space="preserve">nables the </w:t>
      </w:r>
      <w:r w:rsidR="000F2032">
        <w:rPr>
          <w:rFonts w:ascii="Arial" w:hAnsi="Arial" w:cs="Arial"/>
          <w:sz w:val="20"/>
          <w:szCs w:val="20"/>
          <w:lang w:val="en-GB" w:eastAsia="ja-JP"/>
        </w:rPr>
        <w:t>possib</w:t>
      </w:r>
      <w:r w:rsidR="00364A1B">
        <w:rPr>
          <w:rFonts w:ascii="Arial" w:hAnsi="Arial" w:cs="Arial"/>
          <w:sz w:val="20"/>
          <w:szCs w:val="20"/>
          <w:lang w:val="en-GB" w:eastAsia="ja-JP"/>
        </w:rPr>
        <w:t>ility to</w:t>
      </w:r>
      <w:r w:rsidR="000F2032">
        <w:rPr>
          <w:rFonts w:ascii="Arial" w:hAnsi="Arial" w:cs="Arial"/>
          <w:sz w:val="20"/>
          <w:szCs w:val="20"/>
          <w:lang w:val="en-GB" w:eastAsia="ja-JP"/>
        </w:rPr>
        <w:t xml:space="preserve"> schedule </w:t>
      </w:r>
      <w:r w:rsidR="004A3FB7">
        <w:rPr>
          <w:rFonts w:ascii="Arial" w:hAnsi="Arial" w:cs="Arial"/>
          <w:sz w:val="20"/>
          <w:szCs w:val="20"/>
          <w:lang w:val="en-GB" w:eastAsia="ja-JP"/>
        </w:rPr>
        <w:t xml:space="preserve">Msg3 transmission </w:t>
      </w:r>
      <w:r w:rsidR="009103E0">
        <w:rPr>
          <w:rFonts w:ascii="Arial" w:hAnsi="Arial" w:cs="Arial"/>
          <w:sz w:val="20"/>
          <w:szCs w:val="20"/>
          <w:lang w:val="en-GB" w:eastAsia="ja-JP"/>
        </w:rPr>
        <w:t>for</w:t>
      </w:r>
      <w:r w:rsidR="004A3FB7">
        <w:rPr>
          <w:rFonts w:ascii="Arial" w:hAnsi="Arial" w:cs="Arial"/>
          <w:sz w:val="20"/>
          <w:szCs w:val="20"/>
          <w:lang w:val="en-GB" w:eastAsia="ja-JP"/>
        </w:rPr>
        <w:t xml:space="preserve"> RedCap UEs without frequency </w:t>
      </w:r>
      <w:r w:rsidR="004A3FB7" w:rsidRPr="004A3FB7">
        <w:rPr>
          <w:rFonts w:ascii="Arial" w:hAnsi="Arial" w:cs="Arial"/>
          <w:sz w:val="20"/>
          <w:szCs w:val="20"/>
          <w:lang w:val="en-GB" w:eastAsia="ja-JP"/>
        </w:rPr>
        <w:t xml:space="preserve">hopping, </w:t>
      </w:r>
      <w:r w:rsidR="00364A1B">
        <w:rPr>
          <w:rFonts w:ascii="Arial" w:hAnsi="Arial" w:cs="Arial"/>
          <w:sz w:val="20"/>
          <w:szCs w:val="20"/>
          <w:lang w:val="en-GB" w:eastAsia="ja-JP"/>
        </w:rPr>
        <w:t xml:space="preserve">and </w:t>
      </w:r>
      <w:r w:rsidR="009103E0">
        <w:rPr>
          <w:rFonts w:ascii="Arial" w:hAnsi="Arial" w:cs="Arial"/>
          <w:sz w:val="20"/>
          <w:szCs w:val="20"/>
          <w:lang w:val="en-GB" w:eastAsia="ja-JP"/>
        </w:rPr>
        <w:t>for</w:t>
      </w:r>
      <w:r w:rsidR="00364A1B">
        <w:rPr>
          <w:rFonts w:ascii="Arial" w:hAnsi="Arial" w:cs="Arial"/>
          <w:sz w:val="20"/>
          <w:szCs w:val="20"/>
          <w:lang w:val="en-GB" w:eastAsia="ja-JP"/>
        </w:rPr>
        <w:t xml:space="preserve"> non-RedCap UEs with frequency hopping, </w:t>
      </w:r>
      <w:r w:rsidR="004A3FB7" w:rsidRPr="004A3FB7">
        <w:rPr>
          <w:rFonts w:ascii="Arial" w:hAnsi="Arial" w:cs="Arial"/>
          <w:sz w:val="20"/>
          <w:szCs w:val="20"/>
          <w:lang w:val="en-GB" w:eastAsia="ja-JP"/>
        </w:rPr>
        <w:t xml:space="preserve">if </w:t>
      </w:r>
      <w:r w:rsidR="004A3FB7">
        <w:rPr>
          <w:rFonts w:ascii="Arial" w:hAnsi="Arial" w:cs="Arial"/>
          <w:sz w:val="20"/>
          <w:szCs w:val="20"/>
          <w:lang w:val="en-GB" w:eastAsia="ja-JP"/>
        </w:rPr>
        <w:t>deemed necessary</w:t>
      </w:r>
      <w:r w:rsidR="000B1232">
        <w:rPr>
          <w:rFonts w:ascii="Arial" w:hAnsi="Arial" w:cs="Arial"/>
          <w:sz w:val="20"/>
          <w:szCs w:val="20"/>
          <w:lang w:val="en-GB" w:eastAsia="ja-JP"/>
        </w:rPr>
        <w:t xml:space="preserve"> e.g., if </w:t>
      </w:r>
      <w:r w:rsidR="000B1232" w:rsidRPr="000B1232">
        <w:rPr>
          <w:rFonts w:ascii="Arial" w:hAnsi="Arial" w:cs="Arial"/>
          <w:sz w:val="20"/>
          <w:szCs w:val="20"/>
          <w:lang w:val="en-GB" w:eastAsia="ja-JP"/>
        </w:rPr>
        <w:t xml:space="preserve">initial UL BWP is </w:t>
      </w:r>
      <w:r w:rsidR="000B1232">
        <w:rPr>
          <w:rFonts w:ascii="Arial" w:hAnsi="Arial" w:cs="Arial"/>
          <w:sz w:val="20"/>
          <w:szCs w:val="20"/>
          <w:lang w:val="en-GB" w:eastAsia="ja-JP"/>
        </w:rPr>
        <w:t xml:space="preserve">configured to be </w:t>
      </w:r>
      <w:r w:rsidR="000B1232" w:rsidRPr="000B1232">
        <w:rPr>
          <w:rFonts w:ascii="Arial" w:hAnsi="Arial" w:cs="Arial"/>
          <w:sz w:val="20"/>
          <w:szCs w:val="20"/>
          <w:lang w:val="en-GB" w:eastAsia="ja-JP"/>
        </w:rPr>
        <w:t xml:space="preserve">wider than </w:t>
      </w:r>
      <w:r w:rsidR="000B1232">
        <w:rPr>
          <w:rFonts w:ascii="Arial" w:hAnsi="Arial" w:cs="Arial"/>
          <w:sz w:val="20"/>
          <w:szCs w:val="20"/>
          <w:lang w:val="en-GB" w:eastAsia="ja-JP"/>
        </w:rPr>
        <w:t xml:space="preserve">the </w:t>
      </w:r>
      <w:r w:rsidR="000B1232" w:rsidRPr="000B1232">
        <w:rPr>
          <w:rFonts w:ascii="Arial" w:hAnsi="Arial" w:cs="Arial"/>
          <w:sz w:val="20"/>
          <w:szCs w:val="20"/>
          <w:lang w:val="en-GB" w:eastAsia="ja-JP"/>
        </w:rPr>
        <w:t>RedCap UE</w:t>
      </w:r>
      <w:r w:rsidR="000B1232">
        <w:rPr>
          <w:rFonts w:ascii="Arial" w:hAnsi="Arial" w:cs="Arial"/>
          <w:sz w:val="20"/>
          <w:szCs w:val="20"/>
          <w:lang w:val="en-GB" w:eastAsia="ja-JP"/>
        </w:rPr>
        <w:t xml:space="preserve"> bandwidth.</w:t>
      </w:r>
    </w:p>
    <w:p w14:paraId="09577917" w14:textId="1B166568" w:rsidR="00582BBC" w:rsidRPr="004A3FB7" w:rsidRDefault="00582BBC" w:rsidP="007E7DC4">
      <w:pPr>
        <w:pStyle w:val="Observation"/>
        <w:numPr>
          <w:ilvl w:val="0"/>
          <w:numId w:val="0"/>
        </w:numPr>
        <w:rPr>
          <w:lang w:val="en-GB"/>
        </w:rPr>
      </w:pPr>
    </w:p>
    <w:p w14:paraId="04687D63" w14:textId="5150190E" w:rsidR="005F6456" w:rsidRPr="00AA7D89" w:rsidRDefault="004A3FB7" w:rsidP="00AA7D89">
      <w:pPr>
        <w:jc w:val="both"/>
        <w:rPr>
          <w:rFonts w:cs="Arial"/>
          <w:szCs w:val="20"/>
          <w:lang w:val="en-GB" w:eastAsia="ja-JP"/>
        </w:rPr>
      </w:pPr>
      <w:bookmarkStart w:id="10" w:name="_Toc71125228"/>
      <w:bookmarkStart w:id="11" w:name="_Toc71130503"/>
      <w:r w:rsidRPr="00AA7D89">
        <w:rPr>
          <w:rFonts w:cs="Arial"/>
          <w:szCs w:val="20"/>
          <w:lang w:val="en-GB" w:eastAsia="ja-JP"/>
        </w:rPr>
        <w:t xml:space="preserve">Based on the discussion above, it </w:t>
      </w:r>
      <w:r w:rsidR="002C588B">
        <w:rPr>
          <w:rFonts w:cs="Arial"/>
          <w:szCs w:val="20"/>
          <w:lang w:val="en-GB" w:eastAsia="ja-JP"/>
        </w:rPr>
        <w:t>can be concluded</w:t>
      </w:r>
      <w:r w:rsidRPr="00AA7D89">
        <w:rPr>
          <w:rFonts w:cs="Arial"/>
          <w:szCs w:val="20"/>
          <w:lang w:val="en-GB" w:eastAsia="ja-JP"/>
        </w:rPr>
        <w:t xml:space="preserve"> that </w:t>
      </w:r>
      <w:r w:rsidR="000B43F2">
        <w:rPr>
          <w:rFonts w:cs="Arial"/>
          <w:szCs w:val="20"/>
          <w:lang w:val="en-GB" w:eastAsia="ja-JP"/>
        </w:rPr>
        <w:t>the</w:t>
      </w:r>
      <w:r w:rsidRPr="00AA7D89">
        <w:rPr>
          <w:rFonts w:cs="Arial"/>
          <w:szCs w:val="20"/>
          <w:lang w:val="en-GB" w:eastAsia="ja-JP"/>
        </w:rPr>
        <w:t xml:space="preserve"> early indication of RedCap UE type in Msg1 is needed only </w:t>
      </w:r>
      <w:r w:rsidR="004E50F4" w:rsidRPr="00AA7D89">
        <w:rPr>
          <w:rFonts w:cs="Arial"/>
          <w:szCs w:val="20"/>
          <w:lang w:val="en-GB" w:eastAsia="ja-JP"/>
        </w:rPr>
        <w:t xml:space="preserve">for </w:t>
      </w:r>
      <w:r w:rsidRPr="00AA7D89">
        <w:rPr>
          <w:rFonts w:cs="Arial"/>
          <w:szCs w:val="20"/>
          <w:lang w:val="en-GB" w:eastAsia="ja-JP"/>
        </w:rPr>
        <w:t xml:space="preserve">certain deployments/configurations. Msg3 indication is sufficient in most cases. </w:t>
      </w:r>
      <w:r w:rsidR="00B200F7" w:rsidRPr="00AA7D89">
        <w:rPr>
          <w:rFonts w:cs="Arial"/>
          <w:szCs w:val="20"/>
          <w:lang w:val="en-GB" w:eastAsia="ja-JP"/>
        </w:rPr>
        <w:t xml:space="preserve">Furthermore, to carry out Msg1 indication, the network needs to configure separate initial UL BWP </w:t>
      </w:r>
      <w:r w:rsidR="00A55068" w:rsidRPr="00AA7D89">
        <w:rPr>
          <w:rFonts w:cs="Arial"/>
          <w:szCs w:val="20"/>
          <w:lang w:val="en-GB" w:eastAsia="ja-JP"/>
        </w:rPr>
        <w:t xml:space="preserve">or partition the </w:t>
      </w:r>
      <w:r w:rsidR="00F975EC">
        <w:rPr>
          <w:rFonts w:cs="Arial"/>
          <w:szCs w:val="20"/>
          <w:lang w:val="en-GB" w:eastAsia="ja-JP"/>
        </w:rPr>
        <w:t>P</w:t>
      </w:r>
      <w:r w:rsidR="00A55068" w:rsidRPr="00AA7D89">
        <w:rPr>
          <w:rFonts w:cs="Arial"/>
          <w:szCs w:val="20"/>
          <w:lang w:val="en-GB" w:eastAsia="ja-JP"/>
        </w:rPr>
        <w:t>RACH resources</w:t>
      </w:r>
      <w:r w:rsidR="00AF53C1">
        <w:rPr>
          <w:rFonts w:cs="Arial"/>
          <w:szCs w:val="20"/>
          <w:lang w:val="en-GB" w:eastAsia="ja-JP"/>
        </w:rPr>
        <w:t xml:space="preserve"> </w:t>
      </w:r>
      <w:r w:rsidR="00B200F7" w:rsidRPr="00AA7D89">
        <w:rPr>
          <w:rFonts w:cs="Arial"/>
          <w:szCs w:val="20"/>
          <w:lang w:val="en-GB" w:eastAsia="ja-JP"/>
        </w:rPr>
        <w:t xml:space="preserve">for RedCap UEs. These solutions can lead to increase in </w:t>
      </w:r>
      <w:r w:rsidR="00F043F1" w:rsidRPr="00AA7D89">
        <w:rPr>
          <w:rFonts w:cs="Arial"/>
          <w:szCs w:val="20"/>
          <w:lang w:val="en-GB" w:eastAsia="ja-JP"/>
        </w:rPr>
        <w:t xml:space="preserve">UL </w:t>
      </w:r>
      <w:r w:rsidR="00B200F7" w:rsidRPr="00AA7D89">
        <w:rPr>
          <w:rFonts w:cs="Arial"/>
          <w:szCs w:val="20"/>
          <w:lang w:val="en-GB" w:eastAsia="ja-JP"/>
        </w:rPr>
        <w:t xml:space="preserve">overhead and reduction in PRACH capacity </w:t>
      </w:r>
      <w:r w:rsidR="003D4349" w:rsidRPr="00AA7D89">
        <w:rPr>
          <w:rFonts w:cs="Arial"/>
          <w:szCs w:val="20"/>
          <w:lang w:val="en-GB" w:eastAsia="ja-JP"/>
        </w:rPr>
        <w:fldChar w:fldCharType="begin"/>
      </w:r>
      <w:r w:rsidR="003D4349" w:rsidRPr="00AA7D89">
        <w:rPr>
          <w:rFonts w:cs="Arial"/>
          <w:szCs w:val="20"/>
          <w:lang w:val="en-GB" w:eastAsia="ja-JP"/>
        </w:rPr>
        <w:instrText xml:space="preserve"> REF _Ref61000392 \r \h </w:instrText>
      </w:r>
      <w:r w:rsidR="00AA7D89">
        <w:rPr>
          <w:rFonts w:cs="Arial"/>
          <w:szCs w:val="20"/>
          <w:lang w:val="en-GB" w:eastAsia="ja-JP"/>
        </w:rPr>
        <w:instrText xml:space="preserve"> \* MERGEFORMAT </w:instrText>
      </w:r>
      <w:r w:rsidR="003D4349" w:rsidRPr="00AA7D89">
        <w:rPr>
          <w:rFonts w:cs="Arial"/>
          <w:szCs w:val="20"/>
          <w:lang w:val="en-GB" w:eastAsia="ja-JP"/>
        </w:rPr>
      </w:r>
      <w:r w:rsidR="003D4349" w:rsidRPr="00AA7D89">
        <w:rPr>
          <w:rFonts w:cs="Arial"/>
          <w:szCs w:val="20"/>
          <w:lang w:val="en-GB" w:eastAsia="ja-JP"/>
        </w:rPr>
        <w:fldChar w:fldCharType="separate"/>
      </w:r>
      <w:r w:rsidR="00AA7D89">
        <w:rPr>
          <w:rFonts w:cs="Arial"/>
          <w:szCs w:val="20"/>
          <w:lang w:val="en-GB" w:eastAsia="ja-JP"/>
        </w:rPr>
        <w:t>[2]</w:t>
      </w:r>
      <w:r w:rsidR="003D4349" w:rsidRPr="00AA7D89">
        <w:rPr>
          <w:rFonts w:cs="Arial"/>
          <w:szCs w:val="20"/>
          <w:lang w:val="en-GB" w:eastAsia="ja-JP"/>
        </w:rPr>
        <w:fldChar w:fldCharType="end"/>
      </w:r>
      <w:r w:rsidR="00B200F7" w:rsidRPr="00AA7D89">
        <w:rPr>
          <w:rFonts w:cs="Arial"/>
          <w:szCs w:val="20"/>
          <w:lang w:val="en-GB" w:eastAsia="ja-JP"/>
        </w:rPr>
        <w:t xml:space="preserve">, impacting both RedCap and non-RedCap UEs. In addition, there are </w:t>
      </w:r>
      <w:r w:rsidR="00F62017">
        <w:rPr>
          <w:rFonts w:cs="Arial"/>
          <w:szCs w:val="20"/>
          <w:lang w:val="en-GB" w:eastAsia="ja-JP"/>
        </w:rPr>
        <w:t>several</w:t>
      </w:r>
      <w:r w:rsidR="00486655" w:rsidRPr="00AA7D89">
        <w:rPr>
          <w:rFonts w:cs="Arial"/>
          <w:szCs w:val="20"/>
          <w:lang w:val="en-GB" w:eastAsia="ja-JP"/>
        </w:rPr>
        <w:t xml:space="preserve"> </w:t>
      </w:r>
      <w:r w:rsidR="00B200F7" w:rsidRPr="00AA7D89">
        <w:rPr>
          <w:rFonts w:cs="Arial"/>
          <w:szCs w:val="20"/>
          <w:lang w:val="en-GB" w:eastAsia="ja-JP"/>
        </w:rPr>
        <w:t xml:space="preserve">other </w:t>
      </w:r>
      <w:r w:rsidR="00486655" w:rsidRPr="00AA7D89">
        <w:rPr>
          <w:rFonts w:cs="Arial"/>
          <w:szCs w:val="20"/>
          <w:lang w:val="en-GB" w:eastAsia="ja-JP"/>
        </w:rPr>
        <w:t xml:space="preserve">Rel-17 </w:t>
      </w:r>
      <w:r w:rsidR="00B200F7" w:rsidRPr="00AA7D89">
        <w:rPr>
          <w:rFonts w:cs="Arial"/>
          <w:szCs w:val="20"/>
          <w:lang w:val="en-GB" w:eastAsia="ja-JP"/>
        </w:rPr>
        <w:t xml:space="preserve">features </w:t>
      </w:r>
      <w:r w:rsidR="00F563B0">
        <w:rPr>
          <w:rFonts w:cs="Arial"/>
          <w:szCs w:val="20"/>
          <w:lang w:val="en-GB" w:eastAsia="ja-JP"/>
        </w:rPr>
        <w:t>(</w:t>
      </w:r>
      <w:r w:rsidR="00B200F7" w:rsidRPr="00AA7D89">
        <w:rPr>
          <w:rFonts w:cs="Arial"/>
          <w:szCs w:val="20"/>
          <w:lang w:val="en-GB" w:eastAsia="ja-JP"/>
        </w:rPr>
        <w:t>RAN slicing, Small Data Transmission, Cov</w:t>
      </w:r>
      <w:r w:rsidR="00BF187F">
        <w:rPr>
          <w:rFonts w:cs="Arial"/>
          <w:szCs w:val="20"/>
          <w:lang w:val="en-GB" w:eastAsia="ja-JP"/>
        </w:rPr>
        <w:t xml:space="preserve">erage </w:t>
      </w:r>
      <w:r w:rsidR="00B200F7" w:rsidRPr="00AA7D89">
        <w:rPr>
          <w:rFonts w:cs="Arial"/>
          <w:szCs w:val="20"/>
          <w:lang w:val="en-GB" w:eastAsia="ja-JP"/>
        </w:rPr>
        <w:t>Enh</w:t>
      </w:r>
      <w:r w:rsidR="00BF187F">
        <w:rPr>
          <w:rFonts w:cs="Arial"/>
          <w:szCs w:val="20"/>
          <w:lang w:val="en-GB" w:eastAsia="ja-JP"/>
        </w:rPr>
        <w:t>ancement</w:t>
      </w:r>
      <w:r w:rsidR="00486655" w:rsidRPr="00AA7D89">
        <w:rPr>
          <w:rFonts w:cs="Arial"/>
          <w:szCs w:val="20"/>
          <w:lang w:val="en-GB" w:eastAsia="ja-JP"/>
        </w:rPr>
        <w:t>, etc.</w:t>
      </w:r>
      <w:r w:rsidR="00F563B0">
        <w:rPr>
          <w:rFonts w:cs="Arial"/>
          <w:szCs w:val="20"/>
          <w:lang w:val="en-GB" w:eastAsia="ja-JP"/>
        </w:rPr>
        <w:t>)</w:t>
      </w:r>
      <w:r w:rsidR="00486655" w:rsidRPr="00AA7D89">
        <w:rPr>
          <w:rFonts w:cs="Arial"/>
          <w:szCs w:val="20"/>
          <w:lang w:val="en-GB" w:eastAsia="ja-JP"/>
        </w:rPr>
        <w:t xml:space="preserve"> that will potentially use Msg1 indication</w:t>
      </w:r>
      <w:r w:rsidR="003B12DD" w:rsidRPr="00AA7D89">
        <w:rPr>
          <w:rFonts w:cs="Arial"/>
          <w:szCs w:val="20"/>
          <w:lang w:val="en-GB" w:eastAsia="ja-JP"/>
        </w:rPr>
        <w:t xml:space="preserve"> (see </w:t>
      </w:r>
      <w:r w:rsidR="00044A41">
        <w:rPr>
          <w:rFonts w:cs="Arial"/>
          <w:szCs w:val="20"/>
          <w:lang w:val="en-GB" w:eastAsia="ja-JP"/>
        </w:rPr>
        <w:fldChar w:fldCharType="begin"/>
      </w:r>
      <w:r w:rsidR="00044A41">
        <w:rPr>
          <w:rFonts w:cs="Arial"/>
          <w:szCs w:val="20"/>
          <w:lang w:val="en-GB" w:eastAsia="ja-JP"/>
        </w:rPr>
        <w:instrText xml:space="preserve"> REF _Ref71672832 \r \h </w:instrText>
      </w:r>
      <w:r w:rsidR="00044A41">
        <w:rPr>
          <w:rFonts w:cs="Arial"/>
          <w:szCs w:val="20"/>
          <w:lang w:val="en-GB" w:eastAsia="ja-JP"/>
        </w:rPr>
      </w:r>
      <w:r w:rsidR="00044A41">
        <w:rPr>
          <w:rFonts w:cs="Arial"/>
          <w:szCs w:val="20"/>
          <w:lang w:val="en-GB" w:eastAsia="ja-JP"/>
        </w:rPr>
        <w:fldChar w:fldCharType="separate"/>
      </w:r>
      <w:r w:rsidR="00044A41">
        <w:rPr>
          <w:rFonts w:cs="Arial"/>
          <w:szCs w:val="20"/>
          <w:lang w:val="en-GB" w:eastAsia="ja-JP"/>
        </w:rPr>
        <w:t>[6]</w:t>
      </w:r>
      <w:r w:rsidR="00044A41">
        <w:rPr>
          <w:rFonts w:cs="Arial"/>
          <w:szCs w:val="20"/>
          <w:lang w:val="en-GB" w:eastAsia="ja-JP"/>
        </w:rPr>
        <w:fldChar w:fldCharType="end"/>
      </w:r>
      <w:r w:rsidR="00044A41">
        <w:rPr>
          <w:rFonts w:cs="Arial"/>
          <w:szCs w:val="20"/>
          <w:lang w:val="en-GB" w:eastAsia="ja-JP"/>
        </w:rPr>
        <w:t>)</w:t>
      </w:r>
      <w:r w:rsidR="00486655" w:rsidRPr="00AA7D89">
        <w:rPr>
          <w:rFonts w:cs="Arial"/>
          <w:szCs w:val="20"/>
          <w:lang w:val="en-GB" w:eastAsia="ja-JP"/>
        </w:rPr>
        <w:t xml:space="preserve">. Indication of a RedCap UE that supports all these features simultaneously would indeed be complicated. </w:t>
      </w:r>
      <w:r w:rsidR="00971D57" w:rsidRPr="00AA7D89">
        <w:rPr>
          <w:rFonts w:cs="Arial"/>
          <w:szCs w:val="20"/>
          <w:lang w:val="en-GB" w:eastAsia="ja-JP"/>
        </w:rPr>
        <w:t xml:space="preserve">Therefore, early indication of RedCap UE type in Msg1 should be </w:t>
      </w:r>
      <w:r w:rsidR="00FB5ED8" w:rsidRPr="00AA7D89">
        <w:rPr>
          <w:rFonts w:cs="Arial"/>
          <w:szCs w:val="20"/>
          <w:lang w:val="en-GB" w:eastAsia="ja-JP"/>
        </w:rPr>
        <w:t>configurable</w:t>
      </w:r>
      <w:r w:rsidR="008973A3" w:rsidRPr="00AA7D89">
        <w:rPr>
          <w:rFonts w:cs="Arial"/>
          <w:szCs w:val="20"/>
          <w:lang w:val="en-GB" w:eastAsia="ja-JP"/>
        </w:rPr>
        <w:t xml:space="preserve"> (as the WI objective states)</w:t>
      </w:r>
      <w:r w:rsidR="00FB5ED8" w:rsidRPr="00AA7D89">
        <w:rPr>
          <w:rFonts w:cs="Arial"/>
          <w:szCs w:val="20"/>
          <w:lang w:val="en-GB" w:eastAsia="ja-JP"/>
        </w:rPr>
        <w:t>, and the resources for Msg1 indication should be reserved</w:t>
      </w:r>
      <w:r w:rsidR="00971D57" w:rsidRPr="00AA7D89">
        <w:rPr>
          <w:rFonts w:cs="Arial"/>
          <w:szCs w:val="20"/>
          <w:lang w:val="en-GB" w:eastAsia="ja-JP"/>
        </w:rPr>
        <w:t xml:space="preserve"> only when it is necessary. </w:t>
      </w:r>
      <w:r w:rsidR="0022371E" w:rsidRPr="00AA7D89">
        <w:rPr>
          <w:rFonts w:cs="Arial"/>
          <w:szCs w:val="20"/>
          <w:lang w:val="en-GB" w:eastAsia="ja-JP"/>
        </w:rPr>
        <w:t xml:space="preserve">Due to the mentioned reasons, it is also imperative that </w:t>
      </w:r>
      <w:r w:rsidR="005F6456" w:rsidRPr="00AA7D89">
        <w:rPr>
          <w:rFonts w:cs="Arial"/>
          <w:szCs w:val="20"/>
          <w:lang w:val="en-GB" w:eastAsia="ja-JP"/>
        </w:rPr>
        <w:t xml:space="preserve">specific RedCap UE capabilities (e.g., 1 Rx vs. 2 Rx) </w:t>
      </w:r>
      <w:r w:rsidR="0079595F">
        <w:rPr>
          <w:rFonts w:cs="Arial"/>
          <w:szCs w:val="20"/>
          <w:lang w:val="en-GB" w:eastAsia="ja-JP"/>
        </w:rPr>
        <w:t>do</w:t>
      </w:r>
      <w:r w:rsidR="005F6456" w:rsidRPr="00AA7D89">
        <w:rPr>
          <w:rFonts w:cs="Arial"/>
          <w:szCs w:val="20"/>
          <w:lang w:val="en-GB" w:eastAsia="ja-JP"/>
        </w:rPr>
        <w:t xml:space="preserve"> not </w:t>
      </w:r>
      <w:r w:rsidR="0079595F">
        <w:rPr>
          <w:rFonts w:cs="Arial"/>
          <w:szCs w:val="20"/>
          <w:lang w:val="en-GB" w:eastAsia="ja-JP"/>
        </w:rPr>
        <w:t xml:space="preserve">have to be </w:t>
      </w:r>
      <w:r w:rsidR="005F6456" w:rsidRPr="00AA7D89">
        <w:rPr>
          <w:rFonts w:cs="Arial"/>
          <w:szCs w:val="20"/>
          <w:lang w:val="en-GB" w:eastAsia="ja-JP"/>
        </w:rPr>
        <w:t>reported via Msg1.</w:t>
      </w:r>
      <w:bookmarkEnd w:id="10"/>
      <w:bookmarkEnd w:id="11"/>
    </w:p>
    <w:p w14:paraId="26E74D20" w14:textId="31710302" w:rsidR="005F6456" w:rsidRPr="00AA7D89" w:rsidRDefault="007E0723" w:rsidP="00AA7D89">
      <w:pPr>
        <w:jc w:val="both"/>
        <w:rPr>
          <w:rFonts w:cs="Arial"/>
          <w:szCs w:val="20"/>
          <w:lang w:val="en-GB" w:eastAsia="ja-JP"/>
        </w:rPr>
      </w:pPr>
      <w:bookmarkStart w:id="12" w:name="_Toc71125229"/>
      <w:bookmarkStart w:id="13" w:name="_Toc71130504"/>
      <w:r w:rsidRPr="00AA7D89">
        <w:rPr>
          <w:rFonts w:cs="Arial"/>
          <w:szCs w:val="20"/>
          <w:lang w:val="en-GB" w:eastAsia="ja-JP"/>
        </w:rPr>
        <w:t xml:space="preserve">If the initial UL BWP of RedCap UEs is the same as the initial UL BWP for non-RedCap UEs (already agreed </w:t>
      </w:r>
      <w:r w:rsidR="00A408EE">
        <w:rPr>
          <w:rFonts w:cs="Arial"/>
          <w:szCs w:val="20"/>
          <w:lang w:val="en-GB" w:eastAsia="ja-JP"/>
        </w:rPr>
        <w:t xml:space="preserve">to be supported </w:t>
      </w:r>
      <w:r w:rsidRPr="00AA7D89">
        <w:rPr>
          <w:rFonts w:cs="Arial"/>
          <w:szCs w:val="20"/>
          <w:lang w:val="en-GB" w:eastAsia="ja-JP"/>
        </w:rPr>
        <w:t xml:space="preserve">for the scenario when initial UL BWP is no wider than the RedCap UE bandwidth), </w:t>
      </w:r>
      <w:r w:rsidR="004C7F09">
        <w:rPr>
          <w:rFonts w:cs="Arial"/>
          <w:szCs w:val="20"/>
          <w:lang w:val="en-GB" w:eastAsia="ja-JP"/>
        </w:rPr>
        <w:t>P</w:t>
      </w:r>
      <w:r w:rsidRPr="00AA7D89">
        <w:rPr>
          <w:rFonts w:cs="Arial"/>
          <w:szCs w:val="20"/>
          <w:lang w:val="en-GB" w:eastAsia="ja-JP"/>
        </w:rPr>
        <w:t xml:space="preserve">RACH partitioning can be used for Msg1 indication. </w:t>
      </w:r>
      <w:r w:rsidR="00A74E89" w:rsidRPr="00AA7D89">
        <w:rPr>
          <w:rFonts w:cs="Arial"/>
          <w:szCs w:val="20"/>
          <w:lang w:val="en-GB" w:eastAsia="ja-JP"/>
        </w:rPr>
        <w:t xml:space="preserve">The detailed </w:t>
      </w:r>
      <w:r w:rsidR="00A0394A" w:rsidRPr="00AA7D89">
        <w:rPr>
          <w:rFonts w:cs="Arial"/>
          <w:szCs w:val="20"/>
          <w:lang w:val="en-GB" w:eastAsia="ja-JP"/>
        </w:rPr>
        <w:t>signalling</w:t>
      </w:r>
      <w:r w:rsidR="00A74E89" w:rsidRPr="00AA7D89">
        <w:rPr>
          <w:rFonts w:cs="Arial"/>
          <w:szCs w:val="20"/>
          <w:lang w:val="en-GB" w:eastAsia="ja-JP"/>
        </w:rPr>
        <w:t xml:space="preserve"> solution </w:t>
      </w:r>
      <w:r w:rsidR="008270D8">
        <w:rPr>
          <w:rFonts w:cs="Arial"/>
          <w:szCs w:val="20"/>
          <w:lang w:val="en-GB" w:eastAsia="ja-JP"/>
        </w:rPr>
        <w:t>would be</w:t>
      </w:r>
      <w:r w:rsidR="00A74E89" w:rsidRPr="00AA7D89">
        <w:rPr>
          <w:rFonts w:cs="Arial"/>
          <w:szCs w:val="20"/>
          <w:lang w:val="en-GB" w:eastAsia="ja-JP"/>
        </w:rPr>
        <w:t xml:space="preserve"> up to RAN2. </w:t>
      </w:r>
      <w:r w:rsidRPr="00AA7D89">
        <w:rPr>
          <w:rFonts w:cs="Arial"/>
          <w:szCs w:val="20"/>
          <w:lang w:val="en-GB" w:eastAsia="ja-JP"/>
        </w:rPr>
        <w:t xml:space="preserve">For other scenarios, such as </w:t>
      </w:r>
      <w:r w:rsidR="00A55068" w:rsidRPr="00AA7D89">
        <w:rPr>
          <w:rFonts w:cs="Arial"/>
          <w:szCs w:val="20"/>
          <w:lang w:val="en-GB" w:eastAsia="ja-JP"/>
        </w:rPr>
        <w:t xml:space="preserve">when </w:t>
      </w:r>
      <w:r w:rsidR="007C3766">
        <w:rPr>
          <w:rFonts w:cs="Arial"/>
          <w:szCs w:val="20"/>
          <w:lang w:val="en-GB" w:eastAsia="ja-JP"/>
        </w:rPr>
        <w:t xml:space="preserve">a </w:t>
      </w:r>
      <w:r w:rsidR="00A55068" w:rsidRPr="00AA7D89">
        <w:rPr>
          <w:rFonts w:cs="Arial"/>
          <w:szCs w:val="20"/>
          <w:lang w:val="en-GB" w:eastAsia="ja-JP"/>
        </w:rPr>
        <w:t xml:space="preserve">separate initial UL BWP is configured for RedCap UEs, or </w:t>
      </w:r>
      <w:r w:rsidRPr="00AA7D89">
        <w:rPr>
          <w:rFonts w:cs="Arial"/>
          <w:szCs w:val="20"/>
          <w:lang w:val="en-GB" w:eastAsia="ja-JP"/>
        </w:rPr>
        <w:t xml:space="preserve">when </w:t>
      </w:r>
      <w:r w:rsidR="007C3766">
        <w:rPr>
          <w:rFonts w:cs="Arial"/>
          <w:szCs w:val="20"/>
          <w:lang w:val="en-GB" w:eastAsia="ja-JP"/>
        </w:rPr>
        <w:t xml:space="preserve">the </w:t>
      </w:r>
      <w:r w:rsidRPr="00AA7D89">
        <w:rPr>
          <w:rFonts w:cs="Arial"/>
          <w:szCs w:val="20"/>
          <w:lang w:val="en-GB" w:eastAsia="ja-JP"/>
        </w:rPr>
        <w:t>initial UL BWP is wider than the RedCap UE bandwidth</w:t>
      </w:r>
      <w:r w:rsidR="00A55068" w:rsidRPr="00AA7D89">
        <w:rPr>
          <w:rFonts w:cs="Arial"/>
          <w:szCs w:val="20"/>
          <w:lang w:val="en-GB" w:eastAsia="ja-JP"/>
        </w:rPr>
        <w:t xml:space="preserve">, </w:t>
      </w:r>
      <w:r w:rsidR="00A07BC8">
        <w:rPr>
          <w:rFonts w:cs="Arial"/>
          <w:szCs w:val="20"/>
          <w:lang w:val="en-GB" w:eastAsia="ja-JP"/>
        </w:rPr>
        <w:t>further</w:t>
      </w:r>
      <w:r w:rsidR="00A55068" w:rsidRPr="00AA7D89">
        <w:rPr>
          <w:rFonts w:cs="Arial"/>
          <w:szCs w:val="20"/>
          <w:lang w:val="en-GB" w:eastAsia="ja-JP"/>
        </w:rPr>
        <w:t xml:space="preserve"> decision</w:t>
      </w:r>
      <w:r w:rsidR="00A07BC8">
        <w:rPr>
          <w:rFonts w:cs="Arial"/>
          <w:szCs w:val="20"/>
          <w:lang w:val="en-GB" w:eastAsia="ja-JP"/>
        </w:rPr>
        <w:t>s</w:t>
      </w:r>
      <w:r w:rsidR="00A55068" w:rsidRPr="00AA7D89">
        <w:rPr>
          <w:rFonts w:cs="Arial"/>
          <w:szCs w:val="20"/>
          <w:lang w:val="en-GB" w:eastAsia="ja-JP"/>
        </w:rPr>
        <w:t xml:space="preserve"> </w:t>
      </w:r>
      <w:r w:rsidR="00A07BC8">
        <w:rPr>
          <w:rFonts w:cs="Arial"/>
          <w:szCs w:val="20"/>
          <w:lang w:val="en-GB" w:eastAsia="ja-JP"/>
        </w:rPr>
        <w:t>are expected</w:t>
      </w:r>
      <w:r w:rsidR="00A55068" w:rsidRPr="00AA7D89">
        <w:rPr>
          <w:rFonts w:cs="Arial"/>
          <w:szCs w:val="20"/>
          <w:lang w:val="en-GB" w:eastAsia="ja-JP"/>
        </w:rPr>
        <w:t xml:space="preserve"> in future RAN1 meetings, as whether to allow such scenarios is currently FFS in AI 8.6.1.1 </w:t>
      </w:r>
      <w:bookmarkEnd w:id="12"/>
      <w:bookmarkEnd w:id="13"/>
      <w:r w:rsidR="00A55068" w:rsidRPr="00AA7D89">
        <w:rPr>
          <w:rFonts w:cs="Arial"/>
          <w:szCs w:val="20"/>
          <w:lang w:val="en-GB" w:eastAsia="ja-JP"/>
        </w:rPr>
        <w:fldChar w:fldCharType="begin"/>
      </w:r>
      <w:r w:rsidR="00A55068" w:rsidRPr="00AA7D89">
        <w:rPr>
          <w:rFonts w:cs="Arial"/>
          <w:szCs w:val="20"/>
          <w:lang w:val="en-GB" w:eastAsia="ja-JP"/>
        </w:rPr>
        <w:instrText xml:space="preserve"> REF _Ref65144387 \r \h </w:instrText>
      </w:r>
      <w:r w:rsidR="00AA7D89">
        <w:rPr>
          <w:rFonts w:cs="Arial"/>
          <w:szCs w:val="20"/>
          <w:lang w:val="en-GB" w:eastAsia="ja-JP"/>
        </w:rPr>
        <w:instrText xml:space="preserve"> \* MERGEFORMAT </w:instrText>
      </w:r>
      <w:r w:rsidR="00A55068" w:rsidRPr="00AA7D89">
        <w:rPr>
          <w:rFonts w:cs="Arial"/>
          <w:szCs w:val="20"/>
          <w:lang w:val="en-GB" w:eastAsia="ja-JP"/>
        </w:rPr>
      </w:r>
      <w:r w:rsidR="00A55068" w:rsidRPr="00AA7D89">
        <w:rPr>
          <w:rFonts w:cs="Arial"/>
          <w:szCs w:val="20"/>
          <w:lang w:val="en-GB" w:eastAsia="ja-JP"/>
        </w:rPr>
        <w:fldChar w:fldCharType="separate"/>
      </w:r>
      <w:r w:rsidR="00AA7D89">
        <w:rPr>
          <w:rFonts w:cs="Arial"/>
          <w:szCs w:val="20"/>
          <w:lang w:val="en-GB" w:eastAsia="ja-JP"/>
        </w:rPr>
        <w:t>[3]</w:t>
      </w:r>
      <w:r w:rsidR="00A55068" w:rsidRPr="00AA7D89">
        <w:rPr>
          <w:rFonts w:cs="Arial"/>
          <w:szCs w:val="20"/>
          <w:lang w:val="en-GB" w:eastAsia="ja-JP"/>
        </w:rPr>
        <w:fldChar w:fldCharType="end"/>
      </w:r>
      <w:r w:rsidR="00A55068" w:rsidRPr="00AA7D89">
        <w:rPr>
          <w:rFonts w:cs="Arial"/>
          <w:szCs w:val="20"/>
          <w:lang w:val="en-GB" w:eastAsia="ja-JP"/>
        </w:rPr>
        <w:t>.</w:t>
      </w:r>
      <w:r w:rsidR="005F6456" w:rsidRPr="00AA7D89">
        <w:rPr>
          <w:rFonts w:cs="Arial"/>
          <w:szCs w:val="20"/>
          <w:lang w:val="en-GB" w:eastAsia="ja-JP"/>
        </w:rPr>
        <w:t xml:space="preserve"> </w:t>
      </w:r>
    </w:p>
    <w:p w14:paraId="7F15746D" w14:textId="33DB51BC" w:rsidR="009B4293" w:rsidRPr="00AA7D89" w:rsidRDefault="004C66C9" w:rsidP="00AA7D89">
      <w:pPr>
        <w:jc w:val="both"/>
        <w:rPr>
          <w:rFonts w:cs="Arial"/>
          <w:szCs w:val="20"/>
          <w:lang w:val="en-GB" w:eastAsia="ja-JP"/>
        </w:rPr>
      </w:pPr>
      <w:bookmarkStart w:id="14" w:name="_Toc71125230"/>
      <w:bookmarkStart w:id="15" w:name="_Toc71130505"/>
      <w:r w:rsidRPr="00AA7D89">
        <w:rPr>
          <w:rFonts w:cs="Arial"/>
          <w:szCs w:val="20"/>
          <w:lang w:val="en-GB" w:eastAsia="ja-JP"/>
        </w:rPr>
        <w:t xml:space="preserve">Early indication of RedCap UE type in Msg3 </w:t>
      </w:r>
      <w:r w:rsidR="0088561C" w:rsidRPr="00AA7D89">
        <w:rPr>
          <w:rFonts w:cs="Arial"/>
          <w:szCs w:val="20"/>
          <w:lang w:val="en-GB" w:eastAsia="ja-JP"/>
        </w:rPr>
        <w:t xml:space="preserve">(for UEs </w:t>
      </w:r>
      <w:r w:rsidR="003D5458" w:rsidRPr="00AA7D89">
        <w:rPr>
          <w:rFonts w:cs="Arial"/>
          <w:szCs w:val="20"/>
          <w:lang w:val="en-GB" w:eastAsia="ja-JP"/>
        </w:rPr>
        <w:t>coming from</w:t>
      </w:r>
      <w:r w:rsidR="0088561C" w:rsidRPr="00AA7D89">
        <w:rPr>
          <w:rFonts w:cs="Arial"/>
          <w:szCs w:val="20"/>
          <w:lang w:val="en-GB" w:eastAsia="ja-JP"/>
        </w:rPr>
        <w:t xml:space="preserve"> RRC_INACTIVE) </w:t>
      </w:r>
      <w:r w:rsidRPr="00AA7D89">
        <w:rPr>
          <w:rFonts w:cs="Arial"/>
          <w:szCs w:val="20"/>
          <w:lang w:val="en-GB" w:eastAsia="ja-JP"/>
        </w:rPr>
        <w:t xml:space="preserve">can be made either configurable, i.e., Msg3 indication can be </w:t>
      </w:r>
      <w:r w:rsidR="00C07534" w:rsidRPr="00AA7D89">
        <w:rPr>
          <w:rFonts w:cs="Arial"/>
          <w:szCs w:val="20"/>
          <w:lang w:val="en-GB" w:eastAsia="ja-JP"/>
        </w:rPr>
        <w:t>present</w:t>
      </w:r>
      <w:r w:rsidRPr="00AA7D89">
        <w:rPr>
          <w:rFonts w:cs="Arial"/>
          <w:szCs w:val="20"/>
          <w:lang w:val="en-GB" w:eastAsia="ja-JP"/>
        </w:rPr>
        <w:t>/</w:t>
      </w:r>
      <w:r w:rsidR="00C07534" w:rsidRPr="00AA7D89">
        <w:rPr>
          <w:rFonts w:cs="Arial"/>
          <w:szCs w:val="20"/>
          <w:lang w:val="en-GB" w:eastAsia="ja-JP"/>
        </w:rPr>
        <w:t>absent</w:t>
      </w:r>
      <w:r w:rsidRPr="00AA7D89">
        <w:rPr>
          <w:rFonts w:cs="Arial"/>
          <w:szCs w:val="20"/>
          <w:lang w:val="en-GB" w:eastAsia="ja-JP"/>
        </w:rPr>
        <w:t xml:space="preserve"> if Msg1 indication is </w:t>
      </w:r>
      <w:r w:rsidR="00C07534" w:rsidRPr="00AA7D89">
        <w:rPr>
          <w:rFonts w:cs="Arial"/>
          <w:szCs w:val="20"/>
          <w:lang w:val="en-GB" w:eastAsia="ja-JP"/>
        </w:rPr>
        <w:t>absent</w:t>
      </w:r>
      <w:r w:rsidRPr="00AA7D89">
        <w:rPr>
          <w:rFonts w:cs="Arial"/>
          <w:szCs w:val="20"/>
          <w:lang w:val="en-GB" w:eastAsia="ja-JP"/>
        </w:rPr>
        <w:t>/</w:t>
      </w:r>
      <w:r w:rsidR="00C07534" w:rsidRPr="00AA7D89">
        <w:rPr>
          <w:rFonts w:cs="Arial"/>
          <w:szCs w:val="20"/>
          <w:lang w:val="en-GB" w:eastAsia="ja-JP"/>
        </w:rPr>
        <w:t>present</w:t>
      </w:r>
      <w:r w:rsidRPr="00AA7D89">
        <w:rPr>
          <w:rFonts w:cs="Arial"/>
          <w:szCs w:val="20"/>
          <w:lang w:val="en-GB" w:eastAsia="ja-JP"/>
        </w:rPr>
        <w:t>, or non-configurable, i.e., Msg</w:t>
      </w:r>
      <w:r w:rsidR="00172370" w:rsidRPr="00AA7D89">
        <w:rPr>
          <w:rFonts w:cs="Arial"/>
          <w:szCs w:val="20"/>
          <w:lang w:val="en-GB" w:eastAsia="ja-JP"/>
        </w:rPr>
        <w:t>3</w:t>
      </w:r>
      <w:r w:rsidRPr="00AA7D89">
        <w:rPr>
          <w:rFonts w:cs="Arial"/>
          <w:szCs w:val="20"/>
          <w:lang w:val="en-GB" w:eastAsia="ja-JP"/>
        </w:rPr>
        <w:t xml:space="preserve"> indication is always present irrespective of whether Msg1 indication is present. Which option to support will depend on the solution(s) that RAN2 will introduce to enable Msg3 indication. For instance, if the Msg3 indication is carried out using the spare bit in existing Msg3 definition or using a new LCID, then we do not see a need to make the Msg3 indication configurable</w:t>
      </w:r>
      <w:r w:rsidR="003964A0">
        <w:rPr>
          <w:rFonts w:cs="Arial"/>
          <w:szCs w:val="20"/>
          <w:lang w:val="en-GB" w:eastAsia="ja-JP"/>
        </w:rPr>
        <w:t>, and the indication can be always present in Msg3</w:t>
      </w:r>
      <w:r w:rsidR="00273ED5">
        <w:rPr>
          <w:rFonts w:cs="Arial"/>
          <w:szCs w:val="20"/>
          <w:lang w:val="en-GB" w:eastAsia="ja-JP"/>
        </w:rPr>
        <w:t xml:space="preserve"> regardless of whether </w:t>
      </w:r>
      <w:r w:rsidR="00582A6E">
        <w:rPr>
          <w:rFonts w:cs="Arial"/>
          <w:szCs w:val="20"/>
          <w:lang w:val="en-GB" w:eastAsia="ja-JP"/>
        </w:rPr>
        <w:t>an indication</w:t>
      </w:r>
      <w:r w:rsidR="00273ED5">
        <w:rPr>
          <w:rFonts w:cs="Arial"/>
          <w:szCs w:val="20"/>
          <w:lang w:val="en-GB" w:eastAsia="ja-JP"/>
        </w:rPr>
        <w:t xml:space="preserve"> is also configured to be present in Msg1 or not</w:t>
      </w:r>
      <w:r w:rsidRPr="00AA7D89">
        <w:rPr>
          <w:rFonts w:cs="Arial"/>
          <w:szCs w:val="20"/>
          <w:lang w:val="en-GB" w:eastAsia="ja-JP"/>
        </w:rPr>
        <w:t>. However, if extended Msg3 size is introduced to carry additional bit(s) for Msg3 indication, then it is preferrable to have the indication configurable, as it may degrade coverage of Msg3</w:t>
      </w:r>
      <w:r w:rsidR="001E6072" w:rsidRPr="00AA7D89">
        <w:rPr>
          <w:rFonts w:cs="Arial"/>
          <w:szCs w:val="20"/>
          <w:lang w:val="en-GB" w:eastAsia="ja-JP"/>
        </w:rPr>
        <w:t xml:space="preserve"> </w:t>
      </w:r>
      <w:r w:rsidR="003D5458" w:rsidRPr="00AA7D89">
        <w:rPr>
          <w:rFonts w:cs="Arial"/>
          <w:szCs w:val="20"/>
          <w:lang w:val="en-GB" w:eastAsia="ja-JP"/>
        </w:rPr>
        <w:fldChar w:fldCharType="begin"/>
      </w:r>
      <w:r w:rsidR="003D5458" w:rsidRPr="00AA7D89">
        <w:rPr>
          <w:rFonts w:cs="Arial"/>
          <w:szCs w:val="20"/>
          <w:lang w:val="en-GB" w:eastAsia="ja-JP"/>
        </w:rPr>
        <w:instrText xml:space="preserve"> REF _Ref61000392 \r \h </w:instrText>
      </w:r>
      <w:r w:rsidR="00AA7D89">
        <w:rPr>
          <w:rFonts w:cs="Arial"/>
          <w:szCs w:val="20"/>
          <w:lang w:val="en-GB" w:eastAsia="ja-JP"/>
        </w:rPr>
        <w:instrText xml:space="preserve"> \* MERGEFORMAT </w:instrText>
      </w:r>
      <w:r w:rsidR="003D5458" w:rsidRPr="00AA7D89">
        <w:rPr>
          <w:rFonts w:cs="Arial"/>
          <w:szCs w:val="20"/>
          <w:lang w:val="en-GB" w:eastAsia="ja-JP"/>
        </w:rPr>
      </w:r>
      <w:r w:rsidR="003D5458" w:rsidRPr="00AA7D89">
        <w:rPr>
          <w:rFonts w:cs="Arial"/>
          <w:szCs w:val="20"/>
          <w:lang w:val="en-GB" w:eastAsia="ja-JP"/>
        </w:rPr>
        <w:fldChar w:fldCharType="separate"/>
      </w:r>
      <w:r w:rsidR="00AA7D89">
        <w:rPr>
          <w:rFonts w:cs="Arial"/>
          <w:szCs w:val="20"/>
          <w:lang w:val="en-GB" w:eastAsia="ja-JP"/>
        </w:rPr>
        <w:t>[2]</w:t>
      </w:r>
      <w:r w:rsidR="003D5458" w:rsidRPr="00AA7D89">
        <w:rPr>
          <w:rFonts w:cs="Arial"/>
          <w:szCs w:val="20"/>
          <w:lang w:val="en-GB" w:eastAsia="ja-JP"/>
        </w:rPr>
        <w:fldChar w:fldCharType="end"/>
      </w:r>
      <w:r w:rsidRPr="00AA7D89">
        <w:rPr>
          <w:rFonts w:cs="Arial"/>
          <w:szCs w:val="20"/>
          <w:lang w:val="en-GB" w:eastAsia="ja-JP"/>
        </w:rPr>
        <w:t xml:space="preserve">. </w:t>
      </w:r>
      <w:bookmarkEnd w:id="14"/>
      <w:bookmarkEnd w:id="15"/>
    </w:p>
    <w:p w14:paraId="02429CA0" w14:textId="3C1059BD" w:rsidR="00CC1636" w:rsidRDefault="00CC1636" w:rsidP="007E7DC4">
      <w:pPr>
        <w:pStyle w:val="Observation"/>
        <w:numPr>
          <w:ilvl w:val="0"/>
          <w:numId w:val="0"/>
        </w:numPr>
        <w:rPr>
          <w:lang w:val="en-GB"/>
        </w:rPr>
      </w:pPr>
    </w:p>
    <w:p w14:paraId="27DBB22E" w14:textId="0C03F44A" w:rsidR="008973A3" w:rsidRDefault="008973A3" w:rsidP="007E7DC4">
      <w:pPr>
        <w:pStyle w:val="Observation"/>
        <w:rPr>
          <w:lang w:val="en-GB"/>
        </w:rPr>
      </w:pPr>
      <w:bookmarkStart w:id="16" w:name="_Toc71694544"/>
      <w:r>
        <w:rPr>
          <w:lang w:val="en-GB"/>
        </w:rPr>
        <w:t>E</w:t>
      </w:r>
      <w:r w:rsidRPr="008973A3">
        <w:rPr>
          <w:lang w:val="en-GB"/>
        </w:rPr>
        <w:t>arly indication of RedCap UE type in Msg1 is needed only for certain deployments/configurations. Msg3 indication is sufficient in most cases</w:t>
      </w:r>
      <w:r>
        <w:rPr>
          <w:lang w:val="en-GB"/>
        </w:rPr>
        <w:t>.</w:t>
      </w:r>
      <w:bookmarkEnd w:id="16"/>
    </w:p>
    <w:p w14:paraId="324F4D94" w14:textId="0E3B7F60" w:rsidR="008973A3" w:rsidRDefault="008973A3" w:rsidP="007E7DC4">
      <w:pPr>
        <w:pStyle w:val="Observation"/>
        <w:rPr>
          <w:lang w:val="en-GB"/>
        </w:rPr>
      </w:pPr>
      <w:bookmarkStart w:id="17" w:name="_Toc71694545"/>
      <w:r w:rsidRPr="008973A3">
        <w:rPr>
          <w:lang w:val="en-GB"/>
        </w:rPr>
        <w:t>In addition</w:t>
      </w:r>
      <w:r>
        <w:rPr>
          <w:lang w:val="en-GB"/>
        </w:rPr>
        <w:t xml:space="preserve"> to RedCap</w:t>
      </w:r>
      <w:r w:rsidRPr="008973A3">
        <w:rPr>
          <w:lang w:val="en-GB"/>
        </w:rPr>
        <w:t xml:space="preserve">, there are </w:t>
      </w:r>
      <w:r w:rsidR="00700411">
        <w:rPr>
          <w:lang w:val="en-GB"/>
        </w:rPr>
        <w:t>several</w:t>
      </w:r>
      <w:r w:rsidRPr="008973A3">
        <w:rPr>
          <w:lang w:val="en-GB"/>
        </w:rPr>
        <w:t xml:space="preserve"> other Rel-17 features, such as RAN slicing, Small Data Transmission, </w:t>
      </w:r>
      <w:proofErr w:type="spellStart"/>
      <w:r w:rsidRPr="008973A3">
        <w:rPr>
          <w:lang w:val="en-GB"/>
        </w:rPr>
        <w:t>Cov</w:t>
      </w:r>
      <w:r w:rsidR="002A738C">
        <w:rPr>
          <w:lang w:val="en-GB"/>
        </w:rPr>
        <w:t>erge</w:t>
      </w:r>
      <w:proofErr w:type="spellEnd"/>
      <w:r w:rsidR="002A738C">
        <w:rPr>
          <w:lang w:val="en-GB"/>
        </w:rPr>
        <w:t xml:space="preserve"> </w:t>
      </w:r>
      <w:r w:rsidRPr="008973A3">
        <w:rPr>
          <w:lang w:val="en-GB"/>
        </w:rPr>
        <w:t>Enh</w:t>
      </w:r>
      <w:r w:rsidR="002A738C">
        <w:rPr>
          <w:lang w:val="en-GB"/>
        </w:rPr>
        <w:t>ancement</w:t>
      </w:r>
      <w:r w:rsidRPr="008973A3">
        <w:rPr>
          <w:lang w:val="en-GB"/>
        </w:rPr>
        <w:t>, etc., that will potentially use Msg1 indication.</w:t>
      </w:r>
      <w:bookmarkEnd w:id="17"/>
      <w:r w:rsidRPr="008973A3">
        <w:rPr>
          <w:lang w:val="en-GB"/>
        </w:rPr>
        <w:t xml:space="preserve"> </w:t>
      </w:r>
    </w:p>
    <w:p w14:paraId="3DEBB54F" w14:textId="3014D055" w:rsidR="008973A3" w:rsidRDefault="007032EE" w:rsidP="007E7DC4">
      <w:pPr>
        <w:pStyle w:val="Observation"/>
        <w:rPr>
          <w:lang w:val="en-GB"/>
        </w:rPr>
      </w:pPr>
      <w:bookmarkStart w:id="18" w:name="_Toc71694546"/>
      <w:r>
        <w:rPr>
          <w:lang w:val="en-GB"/>
        </w:rPr>
        <w:t xml:space="preserve">Explicit indication of RedCap UE type in Msg3 </w:t>
      </w:r>
      <w:r w:rsidR="00350735">
        <w:rPr>
          <w:lang w:val="en-GB"/>
        </w:rPr>
        <w:t>is</w:t>
      </w:r>
      <w:r>
        <w:rPr>
          <w:lang w:val="en-GB"/>
        </w:rPr>
        <w:t xml:space="preserve"> needed only for UEs coming from RRC_IDLE. For UEs coming from RRC_INACTIVE, gNB can determine the full UE capabilities from the UE context </w:t>
      </w:r>
      <w:r w:rsidRPr="0069195E">
        <w:rPr>
          <w:lang w:val="en-GB"/>
        </w:rPr>
        <w:t xml:space="preserve">retrieved </w:t>
      </w:r>
      <w:r>
        <w:rPr>
          <w:lang w:val="en-GB"/>
        </w:rPr>
        <w:t>using</w:t>
      </w:r>
      <w:r w:rsidRPr="0069195E">
        <w:rPr>
          <w:lang w:val="en-GB"/>
        </w:rPr>
        <w:t xml:space="preserve"> the I-RNTI in Msg3</w:t>
      </w:r>
      <w:r>
        <w:rPr>
          <w:lang w:val="en-GB"/>
        </w:rPr>
        <w:t>.</w:t>
      </w:r>
      <w:bookmarkEnd w:id="18"/>
    </w:p>
    <w:p w14:paraId="7063C0E3" w14:textId="592C2847" w:rsidR="008973A3" w:rsidRDefault="00A0394A" w:rsidP="00A0394A">
      <w:pPr>
        <w:pStyle w:val="Proposal"/>
        <w:rPr>
          <w:lang w:val="en-GB"/>
        </w:rPr>
      </w:pPr>
      <w:bookmarkStart w:id="19" w:name="_Toc71694553"/>
      <w:r>
        <w:rPr>
          <w:lang w:val="en-GB"/>
        </w:rPr>
        <w:t>E</w:t>
      </w:r>
      <w:r w:rsidRPr="00A0394A">
        <w:rPr>
          <w:lang w:val="en-GB"/>
        </w:rPr>
        <w:t xml:space="preserve">arly indication of RedCap UE type in Msg1 </w:t>
      </w:r>
      <w:r w:rsidR="00F013B8">
        <w:rPr>
          <w:lang w:val="en-GB"/>
        </w:rPr>
        <w:t>is</w:t>
      </w:r>
      <w:r w:rsidRPr="00A0394A">
        <w:rPr>
          <w:lang w:val="en-GB"/>
        </w:rPr>
        <w:t xml:space="preserve"> configurable</w:t>
      </w:r>
      <w:r>
        <w:rPr>
          <w:lang w:val="en-GB"/>
        </w:rPr>
        <w:t>.</w:t>
      </w:r>
      <w:bookmarkEnd w:id="19"/>
    </w:p>
    <w:p w14:paraId="45227901" w14:textId="24772DA3" w:rsidR="00A0394A" w:rsidRDefault="00432A5D" w:rsidP="00A0394A">
      <w:pPr>
        <w:pStyle w:val="Proposal"/>
        <w:rPr>
          <w:lang w:val="en-GB"/>
        </w:rPr>
      </w:pPr>
      <w:bookmarkStart w:id="20" w:name="_Toc71694554"/>
      <w:r>
        <w:rPr>
          <w:lang w:val="en-GB"/>
        </w:rPr>
        <w:t>E</w:t>
      </w:r>
      <w:r w:rsidRPr="00A0394A">
        <w:rPr>
          <w:lang w:val="en-GB"/>
        </w:rPr>
        <w:t xml:space="preserve">arly indication of RedCap UE type </w:t>
      </w:r>
      <w:r w:rsidR="00F669CB">
        <w:t>is binary, i.e., the UE either indicates to be a RedCap UE or not.</w:t>
      </w:r>
      <w:bookmarkEnd w:id="20"/>
    </w:p>
    <w:p w14:paraId="22096458" w14:textId="4925E066" w:rsidR="00A0394A" w:rsidRDefault="00A0394A" w:rsidP="00A0394A">
      <w:pPr>
        <w:pStyle w:val="Proposal"/>
        <w:rPr>
          <w:lang w:val="en-GB"/>
        </w:rPr>
      </w:pPr>
      <w:bookmarkStart w:id="21" w:name="_Toc71694555"/>
      <w:r w:rsidRPr="00A0394A">
        <w:rPr>
          <w:lang w:val="en-GB"/>
        </w:rPr>
        <w:t xml:space="preserve">If the initial UL BWP of RedCap UEs is the same as the initial UL BWP for non-RedCap UEs, partitioning </w:t>
      </w:r>
      <w:r w:rsidR="00432A5D">
        <w:rPr>
          <w:lang w:val="en-GB"/>
        </w:rPr>
        <w:t xml:space="preserve">of PRACH resources </w:t>
      </w:r>
      <w:r>
        <w:rPr>
          <w:lang w:val="en-GB"/>
        </w:rPr>
        <w:t>is</w:t>
      </w:r>
      <w:r w:rsidRPr="00A0394A">
        <w:rPr>
          <w:lang w:val="en-GB"/>
        </w:rPr>
        <w:t xml:space="preserve"> used for Msg1 indication.</w:t>
      </w:r>
      <w:bookmarkEnd w:id="21"/>
      <w:r w:rsidRPr="00A0394A">
        <w:rPr>
          <w:lang w:val="en-GB"/>
        </w:rPr>
        <w:t xml:space="preserve"> </w:t>
      </w:r>
    </w:p>
    <w:p w14:paraId="468980E7" w14:textId="19955C80" w:rsidR="00A0394A" w:rsidRDefault="007032EE" w:rsidP="00A0394A">
      <w:pPr>
        <w:pStyle w:val="Proposal"/>
        <w:numPr>
          <w:ilvl w:val="2"/>
          <w:numId w:val="2"/>
        </w:numPr>
        <w:rPr>
          <w:lang w:val="en-GB"/>
        </w:rPr>
      </w:pPr>
      <w:bookmarkStart w:id="22" w:name="_Toc71694556"/>
      <w:r>
        <w:rPr>
          <w:lang w:val="en-GB"/>
        </w:rPr>
        <w:t>FFS</w:t>
      </w:r>
      <w:r w:rsidR="00350735">
        <w:rPr>
          <w:lang w:val="en-GB"/>
        </w:rPr>
        <w:t xml:space="preserve"> how </w:t>
      </w:r>
      <w:r>
        <w:rPr>
          <w:lang w:val="en-GB"/>
        </w:rPr>
        <w:t xml:space="preserve">Msg1 indication </w:t>
      </w:r>
      <w:r w:rsidR="00350735">
        <w:rPr>
          <w:lang w:val="en-GB"/>
        </w:rPr>
        <w:t xml:space="preserve">is carried out </w:t>
      </w:r>
      <w:r>
        <w:rPr>
          <w:lang w:val="en-GB"/>
        </w:rPr>
        <w:t>in other scenarios</w:t>
      </w:r>
      <w:r w:rsidR="00350735">
        <w:rPr>
          <w:lang w:val="en-GB"/>
        </w:rPr>
        <w:t>.</w:t>
      </w:r>
      <w:bookmarkEnd w:id="22"/>
    </w:p>
    <w:p w14:paraId="4F163CB0" w14:textId="7A6D19F3" w:rsidR="00A0394A" w:rsidRDefault="00A0394A" w:rsidP="00A0394A">
      <w:pPr>
        <w:pStyle w:val="Proposal"/>
        <w:numPr>
          <w:ilvl w:val="2"/>
          <w:numId w:val="2"/>
        </w:numPr>
        <w:rPr>
          <w:lang w:val="en-GB"/>
        </w:rPr>
      </w:pPr>
      <w:bookmarkStart w:id="23" w:name="_Toc71694557"/>
      <w:r w:rsidRPr="00A0394A">
        <w:rPr>
          <w:lang w:val="en-GB"/>
        </w:rPr>
        <w:t>The detailed signalling solution is up to RAN2</w:t>
      </w:r>
      <w:r>
        <w:rPr>
          <w:lang w:val="en-GB"/>
        </w:rPr>
        <w:t>.</w:t>
      </w:r>
      <w:bookmarkEnd w:id="23"/>
    </w:p>
    <w:p w14:paraId="1347A303" w14:textId="11927515" w:rsidR="00A0394A" w:rsidRPr="007032EE" w:rsidRDefault="007032EE" w:rsidP="007032EE">
      <w:pPr>
        <w:pStyle w:val="Proposal"/>
        <w:rPr>
          <w:lang w:val="en-GB"/>
        </w:rPr>
      </w:pPr>
      <w:bookmarkStart w:id="24" w:name="_Toc71694558"/>
      <w:r>
        <w:rPr>
          <w:lang w:val="en-GB"/>
        </w:rPr>
        <w:t>F</w:t>
      </w:r>
      <w:r w:rsidRPr="007032EE">
        <w:rPr>
          <w:lang w:val="en-GB"/>
        </w:rPr>
        <w:t>or UEs coming from RRC_</w:t>
      </w:r>
      <w:r w:rsidR="00896699" w:rsidRPr="007032EE">
        <w:rPr>
          <w:lang w:val="en-GB"/>
        </w:rPr>
        <w:t>I</w:t>
      </w:r>
      <w:r w:rsidR="00896699">
        <w:rPr>
          <w:lang w:val="en-GB"/>
        </w:rPr>
        <w:t>DLE</w:t>
      </w:r>
      <w:r>
        <w:rPr>
          <w:lang w:val="en-GB"/>
        </w:rPr>
        <w:t>,</w:t>
      </w:r>
      <w:r w:rsidRPr="007032EE">
        <w:rPr>
          <w:lang w:val="en-GB"/>
        </w:rPr>
        <w:t xml:space="preserve"> </w:t>
      </w:r>
      <w:r>
        <w:rPr>
          <w:lang w:val="en-GB"/>
        </w:rPr>
        <w:t>whether to have Msg3 indication of RedCap UE type configurable</w:t>
      </w:r>
      <w:r w:rsidRPr="007032EE">
        <w:rPr>
          <w:lang w:val="en-GB"/>
        </w:rPr>
        <w:t xml:space="preserve"> </w:t>
      </w:r>
      <w:r w:rsidR="00A070DD">
        <w:rPr>
          <w:lang w:val="en-GB"/>
        </w:rPr>
        <w:t>(</w:t>
      </w:r>
      <w:r w:rsidRPr="007032EE">
        <w:rPr>
          <w:lang w:val="en-GB"/>
        </w:rPr>
        <w:t xml:space="preserve">i.e., Msg3 indication </w:t>
      </w:r>
      <w:r>
        <w:rPr>
          <w:lang w:val="en-GB"/>
        </w:rPr>
        <w:t>is</w:t>
      </w:r>
      <w:r w:rsidRPr="007032EE">
        <w:rPr>
          <w:lang w:val="en-GB"/>
        </w:rPr>
        <w:t xml:space="preserve"> present/absent </w:t>
      </w:r>
      <w:r w:rsidR="0016577D">
        <w:rPr>
          <w:lang w:val="en-GB"/>
        </w:rPr>
        <w:t>depending on whether</w:t>
      </w:r>
      <w:r w:rsidRPr="007032EE">
        <w:rPr>
          <w:lang w:val="en-GB"/>
        </w:rPr>
        <w:t xml:space="preserve"> Msg1 indication is absent/present</w:t>
      </w:r>
      <w:r w:rsidR="00A070DD">
        <w:rPr>
          <w:lang w:val="en-GB"/>
        </w:rPr>
        <w:t>)</w:t>
      </w:r>
      <w:r w:rsidRPr="007032EE">
        <w:rPr>
          <w:lang w:val="en-GB"/>
        </w:rPr>
        <w:t xml:space="preserve"> or non-configurable </w:t>
      </w:r>
      <w:r w:rsidR="00A070DD">
        <w:rPr>
          <w:lang w:val="en-GB"/>
        </w:rPr>
        <w:t>(</w:t>
      </w:r>
      <w:r w:rsidRPr="007032EE">
        <w:rPr>
          <w:lang w:val="en-GB"/>
        </w:rPr>
        <w:t>i.e., Msg3 indication is always present irrespective of whether Msg1 indication is present</w:t>
      </w:r>
      <w:r w:rsidR="00A070DD">
        <w:rPr>
          <w:lang w:val="en-GB"/>
        </w:rPr>
        <w:t>)</w:t>
      </w:r>
      <w:r w:rsidR="00896699">
        <w:rPr>
          <w:lang w:val="en-GB"/>
        </w:rPr>
        <w:t xml:space="preserve"> is up to</w:t>
      </w:r>
      <w:r>
        <w:rPr>
          <w:lang w:val="en-GB"/>
        </w:rPr>
        <w:t xml:space="preserve"> RAN2.</w:t>
      </w:r>
      <w:bookmarkEnd w:id="24"/>
    </w:p>
    <w:p w14:paraId="752A9C7E" w14:textId="77777777" w:rsidR="00C768E3" w:rsidRDefault="00C768E3" w:rsidP="007E7DC4">
      <w:pPr>
        <w:pStyle w:val="Observation"/>
        <w:numPr>
          <w:ilvl w:val="0"/>
          <w:numId w:val="0"/>
        </w:numPr>
        <w:rPr>
          <w:lang w:val="en-GB"/>
        </w:rPr>
      </w:pPr>
    </w:p>
    <w:p w14:paraId="0832D8BC" w14:textId="7840E972" w:rsidR="00CC1636" w:rsidRPr="00835894" w:rsidRDefault="00CC1636" w:rsidP="00CC1636">
      <w:pPr>
        <w:pStyle w:val="Heading2"/>
        <w:rPr>
          <w:rFonts w:cs="Arial"/>
        </w:rPr>
      </w:pPr>
      <w:r w:rsidRPr="00835894">
        <w:rPr>
          <w:rFonts w:cs="Arial"/>
        </w:rPr>
        <w:t>3.</w:t>
      </w:r>
      <w:r w:rsidR="00835894" w:rsidRPr="00835894">
        <w:rPr>
          <w:rFonts w:cs="Arial"/>
        </w:rPr>
        <w:t>2</w:t>
      </w:r>
      <w:r w:rsidR="00835894" w:rsidRPr="00835894">
        <w:rPr>
          <w:rFonts w:cs="Arial"/>
        </w:rPr>
        <w:tab/>
        <w:t>2-step RACH</w:t>
      </w:r>
    </w:p>
    <w:p w14:paraId="75C4474A" w14:textId="45A2A083" w:rsidR="00835894" w:rsidRPr="00835894" w:rsidRDefault="00835894" w:rsidP="00B36244">
      <w:pPr>
        <w:jc w:val="both"/>
        <w:rPr>
          <w:rFonts w:cs="Arial"/>
          <w:szCs w:val="20"/>
          <w:lang w:val="en-GB" w:eastAsia="ja-JP"/>
        </w:rPr>
      </w:pPr>
      <w:r w:rsidRPr="00835894">
        <w:rPr>
          <w:rFonts w:cs="Arial"/>
          <w:szCs w:val="20"/>
          <w:lang w:val="en-GB" w:eastAsia="ja-JP"/>
        </w:rPr>
        <w:t xml:space="preserve">The discussion in Section 3.1 considers 4-step RACH procedure for initial access. RedCap UEs may </w:t>
      </w:r>
      <w:r w:rsidR="00CB1F44">
        <w:rPr>
          <w:rFonts w:cs="Arial"/>
          <w:szCs w:val="20"/>
          <w:lang w:val="en-GB" w:eastAsia="ja-JP"/>
        </w:rPr>
        <w:t xml:space="preserve">potentially </w:t>
      </w:r>
      <w:r w:rsidRPr="00835894">
        <w:rPr>
          <w:rFonts w:cs="Arial"/>
          <w:szCs w:val="20"/>
          <w:lang w:val="en-GB" w:eastAsia="ja-JP"/>
        </w:rPr>
        <w:t xml:space="preserve">additionally support 2-step RACH procedure. The 2-step RACH procedure consists of MsgA and MsgB, where MsgA is a combination of UL transmissions, Msg1 </w:t>
      </w:r>
      <w:r w:rsidR="00DC33C6">
        <w:rPr>
          <w:rFonts w:cs="Arial"/>
          <w:szCs w:val="20"/>
          <w:lang w:val="en-GB" w:eastAsia="ja-JP"/>
        </w:rPr>
        <w:t xml:space="preserve">(preamble) </w:t>
      </w:r>
      <w:r w:rsidRPr="00835894">
        <w:rPr>
          <w:rFonts w:cs="Arial"/>
          <w:szCs w:val="20"/>
          <w:lang w:val="en-GB" w:eastAsia="ja-JP"/>
        </w:rPr>
        <w:t>and Msg3</w:t>
      </w:r>
      <w:r w:rsidR="00DC33C6">
        <w:rPr>
          <w:rFonts w:cs="Arial"/>
          <w:szCs w:val="20"/>
          <w:lang w:val="en-GB" w:eastAsia="ja-JP"/>
        </w:rPr>
        <w:t xml:space="preserve"> (PUSCH)</w:t>
      </w:r>
      <w:r w:rsidRPr="00835894">
        <w:rPr>
          <w:rFonts w:cs="Arial"/>
          <w:szCs w:val="20"/>
          <w:lang w:val="en-GB" w:eastAsia="ja-JP"/>
        </w:rPr>
        <w:t>, and MsgB is a combination of DL transmissions, Msg2 and Msg</w:t>
      </w:r>
      <w:r w:rsidR="00691FD6">
        <w:rPr>
          <w:rFonts w:cs="Arial"/>
          <w:szCs w:val="20"/>
          <w:lang w:val="en-GB" w:eastAsia="ja-JP"/>
        </w:rPr>
        <w:t>4</w:t>
      </w:r>
      <w:r w:rsidRPr="00835894">
        <w:rPr>
          <w:rFonts w:cs="Arial"/>
          <w:szCs w:val="20"/>
          <w:lang w:val="en-GB" w:eastAsia="ja-JP"/>
        </w:rPr>
        <w:t xml:space="preserve">. </w:t>
      </w:r>
    </w:p>
    <w:p w14:paraId="5F5C886B" w14:textId="5E16359A" w:rsidR="00C07534" w:rsidRPr="00835894" w:rsidRDefault="00B5425C" w:rsidP="00B36244">
      <w:pPr>
        <w:jc w:val="both"/>
        <w:rPr>
          <w:rFonts w:cs="Arial"/>
          <w:szCs w:val="20"/>
          <w:lang w:val="en-GB" w:eastAsia="ja-JP"/>
        </w:rPr>
      </w:pPr>
      <w:r>
        <w:rPr>
          <w:rFonts w:cs="Arial"/>
          <w:szCs w:val="20"/>
          <w:lang w:val="en-GB" w:eastAsia="ja-JP"/>
        </w:rPr>
        <w:t xml:space="preserve">Possible reasons to have </w:t>
      </w:r>
      <w:r w:rsidR="00835894" w:rsidRPr="00835894">
        <w:rPr>
          <w:rFonts w:cs="Arial"/>
          <w:szCs w:val="20"/>
          <w:lang w:val="en-GB" w:eastAsia="ja-JP"/>
        </w:rPr>
        <w:t>early RedCap indication in the PUSCH part of MsgA are as follows:</w:t>
      </w:r>
    </w:p>
    <w:p w14:paraId="5F6AD02F" w14:textId="512AFE1C" w:rsidR="00835894" w:rsidRDefault="00B5425C" w:rsidP="00B36244">
      <w:pPr>
        <w:pStyle w:val="ListParagraph"/>
        <w:numPr>
          <w:ilvl w:val="0"/>
          <w:numId w:val="31"/>
        </w:numPr>
        <w:jc w:val="both"/>
        <w:rPr>
          <w:rFonts w:ascii="Arial" w:hAnsi="Arial" w:cs="Arial"/>
          <w:sz w:val="20"/>
          <w:szCs w:val="20"/>
          <w:lang w:val="en-GB" w:eastAsia="ja-JP"/>
        </w:rPr>
      </w:pPr>
      <w:r>
        <w:rPr>
          <w:rFonts w:ascii="Arial" w:hAnsi="Arial" w:cs="Arial"/>
          <w:sz w:val="20"/>
          <w:szCs w:val="20"/>
          <w:lang w:val="en-GB" w:eastAsia="ja-JP"/>
        </w:rPr>
        <w:t>It e</w:t>
      </w:r>
      <w:r w:rsidR="00835894" w:rsidRPr="00835894">
        <w:rPr>
          <w:rFonts w:ascii="Arial" w:hAnsi="Arial" w:cs="Arial"/>
          <w:sz w:val="20"/>
          <w:szCs w:val="20"/>
          <w:lang w:val="en-GB" w:eastAsia="ja-JP"/>
        </w:rPr>
        <w:t>nables coverage recovery of MsgB PUSCH</w:t>
      </w:r>
      <w:r w:rsidR="0031264A">
        <w:rPr>
          <w:rFonts w:ascii="Arial" w:hAnsi="Arial" w:cs="Arial"/>
          <w:sz w:val="20"/>
          <w:szCs w:val="20"/>
          <w:lang w:val="en-GB" w:eastAsia="ja-JP"/>
        </w:rPr>
        <w:t xml:space="preserve"> (if </w:t>
      </w:r>
      <w:r w:rsidR="003120B5">
        <w:rPr>
          <w:rFonts w:ascii="Arial" w:hAnsi="Arial" w:cs="Arial"/>
          <w:sz w:val="20"/>
          <w:szCs w:val="20"/>
          <w:lang w:val="en-GB" w:eastAsia="ja-JP"/>
        </w:rPr>
        <w:t xml:space="preserve">needed) </w:t>
      </w:r>
      <w:r w:rsidR="003120B5" w:rsidRPr="0031264A">
        <w:rPr>
          <w:rFonts w:ascii="Arial" w:hAnsi="Arial" w:cs="Arial"/>
          <w:sz w:val="20"/>
          <w:szCs w:val="20"/>
          <w:lang w:val="en-GB" w:eastAsia="ja-JP"/>
        </w:rPr>
        <w:t>when</w:t>
      </w:r>
      <w:r w:rsidR="0031264A">
        <w:rPr>
          <w:rFonts w:ascii="Arial" w:hAnsi="Arial" w:cs="Arial"/>
          <w:sz w:val="20"/>
          <w:szCs w:val="20"/>
          <w:lang w:val="en-GB" w:eastAsia="ja-JP"/>
        </w:rPr>
        <w:t xml:space="preserve"> MsgA PUSCH can be successfully decoded</w:t>
      </w:r>
      <w:r w:rsidR="0031264A" w:rsidRPr="00835894">
        <w:rPr>
          <w:rFonts w:ascii="Arial" w:hAnsi="Arial" w:cs="Arial"/>
          <w:sz w:val="20"/>
          <w:szCs w:val="20"/>
          <w:lang w:val="en-GB" w:eastAsia="ja-JP"/>
        </w:rPr>
        <w:t xml:space="preserve"> </w:t>
      </w:r>
      <w:r w:rsidR="0031264A">
        <w:rPr>
          <w:rFonts w:ascii="Arial" w:hAnsi="Arial" w:cs="Arial"/>
          <w:sz w:val="20"/>
          <w:szCs w:val="20"/>
          <w:lang w:val="en-GB" w:eastAsia="ja-JP"/>
        </w:rPr>
        <w:t>(</w:t>
      </w:r>
      <w:r w:rsidR="00225631">
        <w:rPr>
          <w:rFonts w:ascii="Arial" w:hAnsi="Arial" w:cs="Arial"/>
          <w:sz w:val="20"/>
          <w:szCs w:val="20"/>
          <w:lang w:val="en-GB" w:eastAsia="ja-JP"/>
        </w:rPr>
        <w:t xml:space="preserve">i.e., </w:t>
      </w:r>
      <w:proofErr w:type="spellStart"/>
      <w:r w:rsidR="0031264A">
        <w:rPr>
          <w:rFonts w:ascii="Arial" w:hAnsi="Arial" w:cs="Arial"/>
          <w:sz w:val="20"/>
          <w:szCs w:val="20"/>
          <w:lang w:val="en-GB" w:eastAsia="ja-JP"/>
        </w:rPr>
        <w:t>successRAR</w:t>
      </w:r>
      <w:proofErr w:type="spellEnd"/>
      <w:r w:rsidR="0031264A">
        <w:rPr>
          <w:rFonts w:ascii="Arial" w:hAnsi="Arial" w:cs="Arial"/>
          <w:sz w:val="20"/>
          <w:szCs w:val="20"/>
          <w:lang w:val="en-GB" w:eastAsia="ja-JP"/>
        </w:rPr>
        <w:t xml:space="preserve">), </w:t>
      </w:r>
      <w:r w:rsidR="00835894" w:rsidRPr="00835894">
        <w:rPr>
          <w:rFonts w:ascii="Arial" w:hAnsi="Arial" w:cs="Arial"/>
          <w:sz w:val="20"/>
          <w:szCs w:val="20"/>
          <w:lang w:val="en-GB" w:eastAsia="ja-JP"/>
        </w:rPr>
        <w:t>without impact on non-RedCap UEs.</w:t>
      </w:r>
    </w:p>
    <w:p w14:paraId="7D3DC78A" w14:textId="11675093" w:rsidR="00835894" w:rsidRDefault="00B5425C" w:rsidP="00B36244">
      <w:pPr>
        <w:pStyle w:val="ListParagraph"/>
        <w:numPr>
          <w:ilvl w:val="0"/>
          <w:numId w:val="31"/>
        </w:numPr>
        <w:jc w:val="both"/>
        <w:rPr>
          <w:rFonts w:ascii="Arial" w:hAnsi="Arial" w:cs="Arial"/>
          <w:sz w:val="20"/>
          <w:szCs w:val="20"/>
          <w:lang w:val="en-GB" w:eastAsia="ja-JP"/>
        </w:rPr>
      </w:pPr>
      <w:r>
        <w:rPr>
          <w:rFonts w:ascii="Arial" w:hAnsi="Arial" w:cs="Arial"/>
          <w:sz w:val="20"/>
          <w:szCs w:val="20"/>
          <w:lang w:val="en-GB" w:eastAsia="ja-JP"/>
        </w:rPr>
        <w:t>It e</w:t>
      </w:r>
      <w:r w:rsidR="00835894">
        <w:rPr>
          <w:rFonts w:ascii="Arial" w:hAnsi="Arial" w:cs="Arial"/>
          <w:sz w:val="20"/>
          <w:szCs w:val="20"/>
          <w:lang w:val="en-GB" w:eastAsia="ja-JP"/>
        </w:rPr>
        <w:t xml:space="preserve">nables RRC connection rejection of RedCap UEs, prioritization of non-RedCap UEs over RedCap UEs, disabling of PUCCH </w:t>
      </w:r>
      <w:r w:rsidR="00416C3A">
        <w:rPr>
          <w:rFonts w:ascii="Arial" w:hAnsi="Arial" w:cs="Arial"/>
          <w:sz w:val="20"/>
          <w:szCs w:val="20"/>
          <w:lang w:val="en-GB" w:eastAsia="ja-JP"/>
        </w:rPr>
        <w:t>frequency</w:t>
      </w:r>
      <w:r w:rsidR="009E48C7">
        <w:rPr>
          <w:rFonts w:ascii="Arial" w:hAnsi="Arial" w:cs="Arial"/>
          <w:sz w:val="20"/>
          <w:szCs w:val="20"/>
          <w:lang w:val="en-GB" w:eastAsia="ja-JP"/>
        </w:rPr>
        <w:t xml:space="preserve"> hopping</w:t>
      </w:r>
      <w:r w:rsidR="00416C3A">
        <w:rPr>
          <w:rFonts w:ascii="Arial" w:hAnsi="Arial" w:cs="Arial"/>
          <w:sz w:val="20"/>
          <w:szCs w:val="20"/>
          <w:lang w:val="en-GB" w:eastAsia="ja-JP"/>
        </w:rPr>
        <w:t xml:space="preserve">, </w:t>
      </w:r>
      <w:r w:rsidR="00317CC6">
        <w:rPr>
          <w:rFonts w:ascii="Arial" w:hAnsi="Arial" w:cs="Arial"/>
          <w:sz w:val="20"/>
          <w:szCs w:val="20"/>
          <w:lang w:val="en-GB" w:eastAsia="ja-JP"/>
        </w:rPr>
        <w:t>and RedCap UE to operate in an initial UL BWP which is wider than the RedCap UE bandwidth</w:t>
      </w:r>
      <w:r w:rsidR="00D77854">
        <w:rPr>
          <w:rFonts w:ascii="Arial" w:hAnsi="Arial" w:cs="Arial"/>
          <w:sz w:val="20"/>
          <w:szCs w:val="20"/>
          <w:lang w:val="en-GB" w:eastAsia="ja-JP"/>
        </w:rPr>
        <w:t>,</w:t>
      </w:r>
      <w:r w:rsidR="00317CC6">
        <w:rPr>
          <w:rFonts w:ascii="Arial" w:hAnsi="Arial" w:cs="Arial"/>
          <w:sz w:val="20"/>
          <w:szCs w:val="20"/>
          <w:lang w:val="en-GB" w:eastAsia="ja-JP"/>
        </w:rPr>
        <w:t xml:space="preserve"> </w:t>
      </w:r>
      <w:r w:rsidR="00416C3A">
        <w:rPr>
          <w:rFonts w:ascii="Arial" w:hAnsi="Arial" w:cs="Arial"/>
          <w:sz w:val="20"/>
          <w:szCs w:val="20"/>
          <w:lang w:val="en-GB" w:eastAsia="ja-JP"/>
        </w:rPr>
        <w:t>in the same way as for the 4-step RACH procedure.</w:t>
      </w:r>
    </w:p>
    <w:p w14:paraId="145C480B" w14:textId="77777777" w:rsidR="00416C3A" w:rsidRPr="00835894" w:rsidRDefault="00416C3A" w:rsidP="00B36244">
      <w:pPr>
        <w:pStyle w:val="ListParagraph"/>
        <w:jc w:val="both"/>
        <w:rPr>
          <w:rFonts w:ascii="Arial" w:hAnsi="Arial" w:cs="Arial"/>
          <w:sz w:val="20"/>
          <w:szCs w:val="20"/>
          <w:lang w:val="en-GB" w:eastAsia="ja-JP"/>
        </w:rPr>
      </w:pPr>
    </w:p>
    <w:p w14:paraId="1740016A" w14:textId="1FA56B35" w:rsidR="00835894" w:rsidRDefault="00416C3A" w:rsidP="00B36244">
      <w:pPr>
        <w:jc w:val="both"/>
        <w:rPr>
          <w:rFonts w:cs="Arial"/>
          <w:lang w:val="en-GB" w:eastAsia="ja-JP"/>
        </w:rPr>
      </w:pPr>
      <w:r>
        <w:rPr>
          <w:rFonts w:cs="Arial"/>
          <w:lang w:val="en-GB" w:eastAsia="ja-JP"/>
        </w:rPr>
        <w:t xml:space="preserve">For the 2-step RACH procedure, there is </w:t>
      </w:r>
      <w:r w:rsidR="007374AA">
        <w:rPr>
          <w:rFonts w:cs="Arial"/>
          <w:lang w:val="en-GB" w:eastAsia="ja-JP"/>
        </w:rPr>
        <w:t xml:space="preserve">possible </w:t>
      </w:r>
      <w:r>
        <w:rPr>
          <w:rFonts w:cs="Arial"/>
          <w:lang w:val="en-GB" w:eastAsia="ja-JP"/>
        </w:rPr>
        <w:t xml:space="preserve">added benefit in having early indication in the preamble part of MsgA in </w:t>
      </w:r>
      <w:r w:rsidR="00D77854">
        <w:rPr>
          <w:rFonts w:cs="Arial"/>
          <w:lang w:val="en-GB" w:eastAsia="ja-JP"/>
        </w:rPr>
        <w:t>the following scenario</w:t>
      </w:r>
      <w:r>
        <w:rPr>
          <w:rFonts w:cs="Arial"/>
          <w:lang w:val="en-GB" w:eastAsia="ja-JP"/>
        </w:rPr>
        <w:t>:</w:t>
      </w:r>
    </w:p>
    <w:p w14:paraId="00FD09A3" w14:textId="04FF1B85" w:rsidR="00416C3A" w:rsidRDefault="0031264A" w:rsidP="00B36244">
      <w:pPr>
        <w:pStyle w:val="ListParagraph"/>
        <w:numPr>
          <w:ilvl w:val="0"/>
          <w:numId w:val="32"/>
        </w:numPr>
        <w:jc w:val="both"/>
        <w:rPr>
          <w:rFonts w:ascii="Arial" w:hAnsi="Arial" w:cs="Arial"/>
          <w:sz w:val="20"/>
          <w:szCs w:val="20"/>
          <w:lang w:val="en-GB" w:eastAsia="ja-JP"/>
        </w:rPr>
      </w:pPr>
      <w:r>
        <w:rPr>
          <w:rFonts w:ascii="Arial" w:hAnsi="Arial" w:cs="Arial"/>
          <w:sz w:val="20"/>
          <w:szCs w:val="20"/>
          <w:lang w:val="en-GB" w:eastAsia="ja-JP"/>
        </w:rPr>
        <w:t xml:space="preserve">It enables coverage recovery of </w:t>
      </w:r>
      <w:r w:rsidRPr="00835894">
        <w:rPr>
          <w:rFonts w:ascii="Arial" w:hAnsi="Arial" w:cs="Arial"/>
          <w:sz w:val="20"/>
          <w:szCs w:val="20"/>
          <w:lang w:val="en-GB" w:eastAsia="ja-JP"/>
        </w:rPr>
        <w:t>MsgB PUSCH</w:t>
      </w:r>
      <w:r>
        <w:rPr>
          <w:rFonts w:ascii="Arial" w:hAnsi="Arial" w:cs="Arial"/>
          <w:sz w:val="20"/>
          <w:szCs w:val="20"/>
          <w:lang w:val="en-GB" w:eastAsia="ja-JP"/>
        </w:rPr>
        <w:t xml:space="preserve"> (if </w:t>
      </w:r>
      <w:r w:rsidR="003120B5">
        <w:rPr>
          <w:rFonts w:ascii="Arial" w:hAnsi="Arial" w:cs="Arial"/>
          <w:sz w:val="20"/>
          <w:szCs w:val="20"/>
          <w:lang w:val="en-GB" w:eastAsia="ja-JP"/>
        </w:rPr>
        <w:t xml:space="preserve">needed) </w:t>
      </w:r>
      <w:r w:rsidR="003120B5" w:rsidRPr="0031264A">
        <w:rPr>
          <w:rFonts w:ascii="Arial" w:hAnsi="Arial" w:cs="Arial"/>
          <w:sz w:val="20"/>
          <w:szCs w:val="20"/>
          <w:lang w:val="en-GB" w:eastAsia="ja-JP"/>
        </w:rPr>
        <w:t>when</w:t>
      </w:r>
      <w:r>
        <w:rPr>
          <w:rFonts w:ascii="Arial" w:hAnsi="Arial" w:cs="Arial"/>
          <w:sz w:val="20"/>
          <w:szCs w:val="20"/>
          <w:lang w:val="en-GB" w:eastAsia="ja-JP"/>
        </w:rPr>
        <w:t xml:space="preserve"> </w:t>
      </w:r>
      <w:r w:rsidR="00416C3A" w:rsidRPr="006A6974">
        <w:rPr>
          <w:rFonts w:ascii="Arial" w:hAnsi="Arial" w:cs="Arial"/>
          <w:sz w:val="20"/>
          <w:szCs w:val="20"/>
          <w:lang w:val="en-GB" w:eastAsia="ja-JP"/>
        </w:rPr>
        <w:t xml:space="preserve">MsgA preamble is detected, but MsgA PUSCH is not </w:t>
      </w:r>
      <w:r w:rsidR="006A6974" w:rsidRPr="006A6974">
        <w:rPr>
          <w:rFonts w:ascii="Arial" w:hAnsi="Arial" w:cs="Arial"/>
          <w:sz w:val="20"/>
          <w:szCs w:val="20"/>
          <w:lang w:val="en-GB" w:eastAsia="ja-JP"/>
        </w:rPr>
        <w:t>decoded correctly</w:t>
      </w:r>
      <w:r w:rsidR="00A32D8F">
        <w:rPr>
          <w:rFonts w:ascii="Arial" w:hAnsi="Arial" w:cs="Arial"/>
          <w:sz w:val="20"/>
          <w:szCs w:val="20"/>
          <w:lang w:val="en-GB" w:eastAsia="ja-JP"/>
        </w:rPr>
        <w:t xml:space="preserve"> </w:t>
      </w:r>
      <w:r>
        <w:rPr>
          <w:rFonts w:ascii="Arial" w:hAnsi="Arial" w:cs="Arial"/>
          <w:sz w:val="20"/>
          <w:szCs w:val="20"/>
          <w:lang w:val="en-GB" w:eastAsia="ja-JP"/>
        </w:rPr>
        <w:t>(</w:t>
      </w:r>
      <w:r w:rsidR="00225631">
        <w:rPr>
          <w:rFonts w:ascii="Arial" w:hAnsi="Arial" w:cs="Arial"/>
          <w:sz w:val="20"/>
          <w:szCs w:val="20"/>
          <w:lang w:val="en-GB" w:eastAsia="ja-JP"/>
        </w:rPr>
        <w:t xml:space="preserve">i.e., </w:t>
      </w:r>
      <w:proofErr w:type="spellStart"/>
      <w:r w:rsidRPr="006A6974">
        <w:rPr>
          <w:rFonts w:ascii="Arial" w:hAnsi="Arial" w:cs="Arial"/>
          <w:sz w:val="20"/>
          <w:szCs w:val="20"/>
          <w:lang w:val="en-GB" w:eastAsia="ja-JP"/>
        </w:rPr>
        <w:t>fallbackRAR</w:t>
      </w:r>
      <w:proofErr w:type="spellEnd"/>
      <w:r>
        <w:rPr>
          <w:rFonts w:ascii="Arial" w:hAnsi="Arial" w:cs="Arial"/>
          <w:sz w:val="20"/>
          <w:szCs w:val="20"/>
          <w:lang w:val="en-GB" w:eastAsia="ja-JP"/>
        </w:rPr>
        <w:t xml:space="preserve">), </w:t>
      </w:r>
      <w:r w:rsidRPr="00835894">
        <w:rPr>
          <w:rFonts w:ascii="Arial" w:hAnsi="Arial" w:cs="Arial"/>
          <w:sz w:val="20"/>
          <w:szCs w:val="20"/>
          <w:lang w:val="en-GB" w:eastAsia="ja-JP"/>
        </w:rPr>
        <w:t>without impact on non-RedCap UEs</w:t>
      </w:r>
      <w:r>
        <w:rPr>
          <w:rFonts w:ascii="Arial" w:hAnsi="Arial" w:cs="Arial"/>
          <w:sz w:val="20"/>
          <w:szCs w:val="20"/>
          <w:lang w:val="en-GB" w:eastAsia="ja-JP"/>
        </w:rPr>
        <w:t>.</w:t>
      </w:r>
      <w:r w:rsidRPr="006A6974" w:rsidDel="0031264A">
        <w:rPr>
          <w:rFonts w:ascii="Arial" w:hAnsi="Arial" w:cs="Arial"/>
          <w:sz w:val="20"/>
          <w:szCs w:val="20"/>
          <w:lang w:val="en-GB" w:eastAsia="ja-JP"/>
        </w:rPr>
        <w:t xml:space="preserve"> </w:t>
      </w:r>
    </w:p>
    <w:p w14:paraId="17979167" w14:textId="77777777" w:rsidR="006A6974" w:rsidRDefault="006A6974" w:rsidP="00B36244">
      <w:pPr>
        <w:pStyle w:val="ListParagraph"/>
        <w:jc w:val="both"/>
        <w:rPr>
          <w:rFonts w:ascii="Arial" w:hAnsi="Arial" w:cs="Arial"/>
          <w:sz w:val="20"/>
          <w:szCs w:val="20"/>
          <w:lang w:val="en-GB" w:eastAsia="ja-JP"/>
        </w:rPr>
      </w:pPr>
    </w:p>
    <w:p w14:paraId="5558DCFE" w14:textId="34C14012" w:rsidR="00C060AF" w:rsidRDefault="007374AA" w:rsidP="007E7DC4">
      <w:pPr>
        <w:jc w:val="both"/>
        <w:rPr>
          <w:lang w:val="en-GB"/>
        </w:rPr>
      </w:pPr>
      <w:r>
        <w:rPr>
          <w:rFonts w:cs="Arial"/>
          <w:szCs w:val="20"/>
          <w:lang w:val="en-GB" w:eastAsia="ja-JP"/>
        </w:rPr>
        <w:t xml:space="preserve">Therefore, whether to have the early indication in the preamble part or the PUSCH part of MsgA would depend on the need for </w:t>
      </w:r>
      <w:r w:rsidR="007E7DC4">
        <w:rPr>
          <w:rFonts w:cs="Arial"/>
          <w:szCs w:val="20"/>
          <w:lang w:val="en-GB" w:eastAsia="ja-JP"/>
        </w:rPr>
        <w:t xml:space="preserve">MsgB </w:t>
      </w:r>
      <w:r>
        <w:rPr>
          <w:rFonts w:cs="Arial"/>
          <w:szCs w:val="20"/>
          <w:lang w:val="en-GB" w:eastAsia="ja-JP"/>
        </w:rPr>
        <w:t xml:space="preserve">coverage recovery. If coverage recovery (e.g., of </w:t>
      </w:r>
      <w:proofErr w:type="spellStart"/>
      <w:r>
        <w:rPr>
          <w:rFonts w:cs="Arial"/>
          <w:szCs w:val="20"/>
          <w:lang w:val="en-GB" w:eastAsia="ja-JP"/>
        </w:rPr>
        <w:t>fallbackRAR</w:t>
      </w:r>
      <w:proofErr w:type="spellEnd"/>
      <w:r>
        <w:rPr>
          <w:rFonts w:cs="Arial"/>
          <w:szCs w:val="20"/>
          <w:lang w:val="en-GB" w:eastAsia="ja-JP"/>
        </w:rPr>
        <w:t xml:space="preserve">) is not needed, then the indication in the PUSCH part would be sufficient. </w:t>
      </w:r>
      <w:r w:rsidR="00092CAF">
        <w:rPr>
          <w:rFonts w:cs="Arial"/>
          <w:szCs w:val="20"/>
          <w:lang w:val="en-GB" w:eastAsia="ja-JP"/>
        </w:rPr>
        <w:t xml:space="preserve">However, </w:t>
      </w:r>
      <w:r w:rsidR="00092CAF">
        <w:t>coverage evaluations for 2-step RACH were not c</w:t>
      </w:r>
      <w:r w:rsidR="007E7DC4">
        <w:t>arried out</w:t>
      </w:r>
      <w:r w:rsidR="00092CAF">
        <w:t xml:space="preserve"> during the </w:t>
      </w:r>
      <w:r w:rsidR="007E7DC4">
        <w:t xml:space="preserve">RedCap </w:t>
      </w:r>
      <w:r w:rsidR="00092CAF">
        <w:t xml:space="preserve">SI phase. </w:t>
      </w:r>
      <w:r w:rsidR="0031264A">
        <w:t xml:space="preserve">Therefore, RAN1 should first discuss the coverage recovery needs for MsgB, considering its different variants, such as </w:t>
      </w:r>
      <w:proofErr w:type="spellStart"/>
      <w:r w:rsidR="0031264A">
        <w:rPr>
          <w:rFonts w:eastAsia="Times New Roman"/>
          <w:lang w:eastAsia="zh-CN"/>
        </w:rPr>
        <w:t>successRAR</w:t>
      </w:r>
      <w:proofErr w:type="spellEnd"/>
      <w:r w:rsidR="0031264A">
        <w:rPr>
          <w:rFonts w:eastAsia="Times New Roman"/>
          <w:lang w:eastAsia="zh-CN"/>
        </w:rPr>
        <w:t xml:space="preserve"> without RRC</w:t>
      </w:r>
      <w:r w:rsidR="0031264A">
        <w:rPr>
          <w:rFonts w:cs="Arial"/>
          <w:szCs w:val="20"/>
          <w:lang w:eastAsia="ja-JP"/>
        </w:rPr>
        <w:t xml:space="preserve">, </w:t>
      </w:r>
      <w:proofErr w:type="spellStart"/>
      <w:r w:rsidR="0031264A">
        <w:rPr>
          <w:rFonts w:eastAsia="Times New Roman"/>
          <w:lang w:eastAsia="zh-CN"/>
        </w:rPr>
        <w:t>successRAR</w:t>
      </w:r>
      <w:proofErr w:type="spellEnd"/>
      <w:r w:rsidR="0031264A">
        <w:rPr>
          <w:rFonts w:eastAsia="Times New Roman"/>
          <w:lang w:eastAsia="zh-CN"/>
        </w:rPr>
        <w:t xml:space="preserve"> with RRC</w:t>
      </w:r>
      <w:r w:rsidR="0031264A">
        <w:rPr>
          <w:rFonts w:cs="Arial"/>
          <w:szCs w:val="20"/>
          <w:lang w:val="en-GB" w:eastAsia="ja-JP"/>
        </w:rPr>
        <w:t xml:space="preserve">, and </w:t>
      </w:r>
      <w:proofErr w:type="spellStart"/>
      <w:r w:rsidR="0031264A">
        <w:rPr>
          <w:rFonts w:eastAsia="Times New Roman"/>
          <w:lang w:eastAsia="zh-CN"/>
        </w:rPr>
        <w:t>fallbackRAR</w:t>
      </w:r>
      <w:proofErr w:type="spellEnd"/>
      <w:r w:rsidR="0031264A">
        <w:rPr>
          <w:rFonts w:cs="Arial"/>
          <w:szCs w:val="20"/>
          <w:lang w:eastAsia="ja-JP"/>
        </w:rPr>
        <w:t xml:space="preserve">. </w:t>
      </w:r>
      <w:r w:rsidR="00225631">
        <w:rPr>
          <w:rFonts w:cs="Arial"/>
          <w:szCs w:val="20"/>
          <w:lang w:eastAsia="ja-JP"/>
        </w:rPr>
        <w:t xml:space="preserve">Nevertheless, in our view, </w:t>
      </w:r>
      <w:r w:rsidR="006D4A92">
        <w:rPr>
          <w:rFonts w:cs="Arial"/>
          <w:szCs w:val="20"/>
          <w:lang w:eastAsia="ja-JP"/>
        </w:rPr>
        <w:t>early indication of RedCap UEs during 4-step RACH procedure should be prioritized.</w:t>
      </w:r>
      <w:r w:rsidR="00225631">
        <w:rPr>
          <w:rFonts w:cs="Arial"/>
          <w:szCs w:val="20"/>
          <w:lang w:eastAsia="ja-JP"/>
        </w:rPr>
        <w:t xml:space="preserve"> </w:t>
      </w:r>
    </w:p>
    <w:p w14:paraId="4D22D9EF" w14:textId="000BC819" w:rsidR="00C060AF" w:rsidRDefault="00C060AF" w:rsidP="007E7DC4">
      <w:pPr>
        <w:pStyle w:val="Observation"/>
        <w:rPr>
          <w:lang w:val="en-GB"/>
        </w:rPr>
      </w:pPr>
      <w:bookmarkStart w:id="25" w:name="_Toc71694547"/>
      <w:r w:rsidRPr="008973A3">
        <w:rPr>
          <w:lang w:val="en-GB"/>
        </w:rPr>
        <w:t>In addition</w:t>
      </w:r>
      <w:r>
        <w:rPr>
          <w:lang w:val="en-GB"/>
        </w:rPr>
        <w:t xml:space="preserve"> to RedCap</w:t>
      </w:r>
      <w:r w:rsidRPr="008973A3">
        <w:rPr>
          <w:lang w:val="en-GB"/>
        </w:rPr>
        <w:t xml:space="preserve">, there are </w:t>
      </w:r>
      <w:r w:rsidR="00983E5F">
        <w:rPr>
          <w:lang w:val="en-GB"/>
        </w:rPr>
        <w:t>several</w:t>
      </w:r>
      <w:r w:rsidRPr="008973A3">
        <w:rPr>
          <w:lang w:val="en-GB"/>
        </w:rPr>
        <w:t xml:space="preserve"> other Rel-17 features, such as RAN slicing, Small Data Transmission, Cov</w:t>
      </w:r>
      <w:r w:rsidR="00983E5F">
        <w:rPr>
          <w:lang w:val="en-GB"/>
        </w:rPr>
        <w:t xml:space="preserve">erage </w:t>
      </w:r>
      <w:r w:rsidRPr="008973A3">
        <w:rPr>
          <w:lang w:val="en-GB"/>
        </w:rPr>
        <w:t>Enh</w:t>
      </w:r>
      <w:r w:rsidR="00983E5F">
        <w:rPr>
          <w:lang w:val="en-GB"/>
        </w:rPr>
        <w:t>ancement</w:t>
      </w:r>
      <w:r w:rsidRPr="008973A3">
        <w:rPr>
          <w:lang w:val="en-GB"/>
        </w:rPr>
        <w:t>, etc., that will potentially use Msg</w:t>
      </w:r>
      <w:r w:rsidR="00651971">
        <w:rPr>
          <w:lang w:val="en-GB"/>
        </w:rPr>
        <w:t>A</w:t>
      </w:r>
      <w:r w:rsidRPr="008973A3">
        <w:rPr>
          <w:lang w:val="en-GB"/>
        </w:rPr>
        <w:t xml:space="preserve"> indication. Indication of a RedCap UE that supports all these features simultaneously would be complicated</w:t>
      </w:r>
      <w:r>
        <w:rPr>
          <w:lang w:val="en-GB"/>
        </w:rPr>
        <w:t>.</w:t>
      </w:r>
      <w:bookmarkEnd w:id="25"/>
    </w:p>
    <w:p w14:paraId="6A29162B" w14:textId="315C059D" w:rsidR="007E7DC4" w:rsidRDefault="007E7DC4" w:rsidP="007E7DC4">
      <w:pPr>
        <w:pStyle w:val="Observation"/>
        <w:rPr>
          <w:lang w:val="en-GB"/>
        </w:rPr>
      </w:pPr>
      <w:bookmarkStart w:id="26" w:name="_Toc71694548"/>
      <w:r>
        <w:rPr>
          <w:lang w:val="en-GB"/>
        </w:rPr>
        <w:t>Whether to have the early indication in the preamble part or the PUSCH part of MsgA would depend on the need for MsgB coverage recovery.</w:t>
      </w:r>
      <w:bookmarkEnd w:id="26"/>
    </w:p>
    <w:p w14:paraId="3250279C" w14:textId="22EC97F0" w:rsidR="007E7DC4" w:rsidRDefault="007E7DC4" w:rsidP="007E7DC4">
      <w:pPr>
        <w:pStyle w:val="Observation"/>
        <w:rPr>
          <w:lang w:val="en-GB"/>
        </w:rPr>
      </w:pPr>
      <w:bookmarkStart w:id="27" w:name="_Toc71694549"/>
      <w:r>
        <w:t>Coverage evaluations for 2-step RACH were not carried out during the RedCap SI phase.</w:t>
      </w:r>
      <w:bookmarkEnd w:id="27"/>
    </w:p>
    <w:p w14:paraId="7D867644" w14:textId="38DF76D1" w:rsidR="006D7266" w:rsidRDefault="007E7DC4" w:rsidP="006D7266">
      <w:pPr>
        <w:pStyle w:val="Proposal"/>
        <w:rPr>
          <w:lang w:val="en-GB"/>
        </w:rPr>
      </w:pPr>
      <w:bookmarkStart w:id="28" w:name="_Toc71694559"/>
      <w:r>
        <w:rPr>
          <w:lang w:val="en-GB"/>
        </w:rPr>
        <w:t xml:space="preserve">Discuss in </w:t>
      </w:r>
      <w:r>
        <w:t>RAN1 the coverage recovery needs for MsgB</w:t>
      </w:r>
      <w:r w:rsidR="006D4A92">
        <w:t xml:space="preserve"> of 2-step RACH procedure</w:t>
      </w:r>
      <w:r>
        <w:rPr>
          <w:rFonts w:eastAsia="Times New Roman"/>
        </w:rPr>
        <w:t>.</w:t>
      </w:r>
      <w:r>
        <w:rPr>
          <w:lang w:val="en-GB"/>
        </w:rPr>
        <w:t xml:space="preserve"> </w:t>
      </w:r>
      <w:r w:rsidR="006D4A92">
        <w:rPr>
          <w:lang w:val="en-GB"/>
        </w:rPr>
        <w:t xml:space="preserve">However, </w:t>
      </w:r>
      <w:r w:rsidR="006D4A92">
        <w:rPr>
          <w:rFonts w:cs="Arial"/>
          <w:szCs w:val="20"/>
          <w:lang w:eastAsia="ja-JP"/>
        </w:rPr>
        <w:t>early indication of RedCap UEs during 4-step RACH procedure will be prioritized.</w:t>
      </w:r>
      <w:bookmarkEnd w:id="28"/>
    </w:p>
    <w:p w14:paraId="70138DD8" w14:textId="77777777" w:rsidR="00C060AF" w:rsidRPr="006A6974" w:rsidRDefault="00C060AF" w:rsidP="00B36244">
      <w:pPr>
        <w:jc w:val="both"/>
        <w:rPr>
          <w:rFonts w:cs="Arial"/>
          <w:szCs w:val="20"/>
          <w:lang w:val="en-GB" w:eastAsia="ja-JP"/>
        </w:rPr>
      </w:pPr>
    </w:p>
    <w:p w14:paraId="7052C32A" w14:textId="26824DBE" w:rsidR="006011B6" w:rsidRPr="00E86F1B" w:rsidRDefault="00B858F0" w:rsidP="00596B3F">
      <w:pPr>
        <w:pStyle w:val="Heading1"/>
        <w:rPr>
          <w:lang w:val="en-US"/>
        </w:rPr>
      </w:pPr>
      <w:r w:rsidRPr="00E86F1B">
        <w:rPr>
          <w:lang w:val="en-US"/>
        </w:rPr>
        <w:t>4</w:t>
      </w:r>
      <w:r w:rsidR="006011B6" w:rsidRPr="00E86F1B">
        <w:rPr>
          <w:lang w:val="en-US"/>
        </w:rPr>
        <w:tab/>
      </w:r>
      <w:r w:rsidR="00BE0BCE">
        <w:rPr>
          <w:lang w:val="en-US"/>
        </w:rPr>
        <w:t>Access</w:t>
      </w:r>
      <w:r w:rsidR="005F5ACC" w:rsidRPr="00E86F1B">
        <w:rPr>
          <w:lang w:val="en-US"/>
        </w:rPr>
        <w:t xml:space="preserve"> </w:t>
      </w:r>
      <w:r w:rsidR="00BE0BCE">
        <w:rPr>
          <w:lang w:val="en-US"/>
        </w:rPr>
        <w:t>restriction</w:t>
      </w:r>
    </w:p>
    <w:p w14:paraId="71C8F034" w14:textId="0020F0E8" w:rsidR="00270B88" w:rsidRDefault="00270B88" w:rsidP="00B858F0">
      <w:pPr>
        <w:jc w:val="both"/>
        <w:rPr>
          <w:szCs w:val="20"/>
          <w:lang w:eastAsia="ja-JP"/>
        </w:rPr>
      </w:pPr>
      <w:r>
        <w:rPr>
          <w:szCs w:val="20"/>
          <w:lang w:eastAsia="ja-JP"/>
        </w:rPr>
        <w:t xml:space="preserve">According to the WID </w:t>
      </w:r>
      <w:r w:rsidR="00AC5E7D">
        <w:rPr>
          <w:szCs w:val="20"/>
          <w:lang w:eastAsia="ja-JP"/>
        </w:rPr>
        <w:fldChar w:fldCharType="begin"/>
      </w:r>
      <w:r w:rsidR="00AC5E7D">
        <w:rPr>
          <w:szCs w:val="20"/>
          <w:lang w:eastAsia="ja-JP"/>
        </w:rPr>
        <w:instrText xml:space="preserve"> REF _Ref71064927 \r \h </w:instrText>
      </w:r>
      <w:r w:rsidR="00AC5E7D">
        <w:rPr>
          <w:szCs w:val="20"/>
          <w:lang w:eastAsia="ja-JP"/>
        </w:rPr>
      </w:r>
      <w:r w:rsidR="00AC5E7D">
        <w:rPr>
          <w:szCs w:val="20"/>
          <w:lang w:eastAsia="ja-JP"/>
        </w:rPr>
        <w:fldChar w:fldCharType="separate"/>
      </w:r>
      <w:r w:rsidR="00AC5E7D">
        <w:rPr>
          <w:szCs w:val="20"/>
          <w:lang w:eastAsia="ja-JP"/>
        </w:rPr>
        <w:t>[1]</w:t>
      </w:r>
      <w:r w:rsidR="00AC5E7D">
        <w:rPr>
          <w:szCs w:val="20"/>
          <w:lang w:eastAsia="ja-JP"/>
        </w:rPr>
        <w:fldChar w:fldCharType="end"/>
      </w:r>
      <w:r>
        <w:rPr>
          <w:szCs w:val="20"/>
          <w:lang w:eastAsia="ja-JP"/>
        </w:rPr>
        <w:t xml:space="preserve">, access restriction via barring a RedCap UE from camping on the cell/frequency </w:t>
      </w:r>
      <w:r w:rsidR="003E0386">
        <w:rPr>
          <w:szCs w:val="20"/>
          <w:lang w:eastAsia="ja-JP"/>
        </w:rPr>
        <w:t>should be</w:t>
      </w:r>
      <w:r>
        <w:rPr>
          <w:szCs w:val="20"/>
          <w:lang w:eastAsia="ja-JP"/>
        </w:rPr>
        <w:t xml:space="preserve"> supported. The </w:t>
      </w:r>
      <w:r w:rsidR="00BE0BCE">
        <w:rPr>
          <w:szCs w:val="20"/>
          <w:lang w:eastAsia="ja-JP"/>
        </w:rPr>
        <w:t xml:space="preserve">cell/frequency </w:t>
      </w:r>
      <w:r>
        <w:rPr>
          <w:szCs w:val="20"/>
          <w:lang w:eastAsia="ja-JP"/>
        </w:rPr>
        <w:t xml:space="preserve">barring indication must be provided in the system information (e.g., SIB1), either explicitly or implicitly. Also, the indication must be specific to the number of Rx branches of the UE. In our view, this is purely a RAN2 topic. RAN1 does not need to consider this objective further, unless RAN2 asks RAN1’s input on some specific aspects. </w:t>
      </w:r>
    </w:p>
    <w:p w14:paraId="443C6181" w14:textId="22CBB48E" w:rsidR="00270B88" w:rsidRDefault="00270B88" w:rsidP="00B858F0">
      <w:pPr>
        <w:jc w:val="both"/>
        <w:rPr>
          <w:szCs w:val="20"/>
          <w:lang w:eastAsia="ja-JP"/>
        </w:rPr>
      </w:pPr>
      <w:r>
        <w:rPr>
          <w:szCs w:val="20"/>
          <w:lang w:eastAsia="ja-JP"/>
        </w:rPr>
        <w:t xml:space="preserve">Some RAN1#104bis-e contributions have indicated their preference for </w:t>
      </w:r>
      <w:r w:rsidR="00F9792C">
        <w:rPr>
          <w:szCs w:val="20"/>
          <w:lang w:eastAsia="ja-JP"/>
        </w:rPr>
        <w:t>having the barring indication in</w:t>
      </w:r>
      <w:r>
        <w:rPr>
          <w:szCs w:val="20"/>
          <w:lang w:eastAsia="ja-JP"/>
        </w:rPr>
        <w:t xml:space="preserve"> </w:t>
      </w:r>
      <w:r w:rsidR="00AC5E7D">
        <w:rPr>
          <w:szCs w:val="20"/>
          <w:lang w:eastAsia="ja-JP"/>
        </w:rPr>
        <w:t xml:space="preserve">the </w:t>
      </w:r>
      <w:r>
        <w:rPr>
          <w:szCs w:val="20"/>
          <w:lang w:eastAsia="ja-JP"/>
        </w:rPr>
        <w:t xml:space="preserve">DCI associated with SIB1 (instead of SIB1), claiming it to be more beneficial </w:t>
      </w:r>
      <w:r w:rsidR="00F9792C">
        <w:rPr>
          <w:szCs w:val="20"/>
          <w:lang w:eastAsia="ja-JP"/>
        </w:rPr>
        <w:t xml:space="preserve">for UE power saving. However, we do not think that this solution would bring any meaningful power saving benefits over the indication in SIB1. One </w:t>
      </w:r>
      <w:r w:rsidR="00F9792C">
        <w:rPr>
          <w:szCs w:val="20"/>
          <w:lang w:eastAsia="ja-JP"/>
        </w:rPr>
        <w:lastRenderedPageBreak/>
        <w:t xml:space="preserve">reason is that the </w:t>
      </w:r>
      <w:r w:rsidR="005A2710">
        <w:rPr>
          <w:szCs w:val="20"/>
          <w:lang w:eastAsia="ja-JP"/>
        </w:rPr>
        <w:t xml:space="preserve">barring </w:t>
      </w:r>
      <w:r w:rsidR="00F9792C">
        <w:rPr>
          <w:szCs w:val="20"/>
          <w:lang w:eastAsia="ja-JP"/>
        </w:rPr>
        <w:t xml:space="preserve">information in SIB1 is quite static. </w:t>
      </w:r>
      <w:r w:rsidR="00AC5E7D">
        <w:t>Note that the UE typically would only check once if it can camp on the cell or not.</w:t>
      </w:r>
      <w:r w:rsidR="00F9792C">
        <w:rPr>
          <w:szCs w:val="20"/>
          <w:lang w:eastAsia="ja-JP"/>
        </w:rPr>
        <w:t xml:space="preserve"> Furthermore, if the PDSCH carrying SIB1 is scheduled in the same slot as the PDCCH carrying DCI with the information on barring, the UE would anyway have to buffer PDSCH. This would further limit the power saving benefits. </w:t>
      </w:r>
      <w:r w:rsidR="00821B1A">
        <w:rPr>
          <w:szCs w:val="20"/>
          <w:lang w:eastAsia="ja-JP"/>
        </w:rPr>
        <w:t xml:space="preserve">Moreover, RAN2 is the leading working group on this objective. Therefore, RAN1 should avoid </w:t>
      </w:r>
      <w:r w:rsidR="00772DA6">
        <w:rPr>
          <w:szCs w:val="20"/>
          <w:lang w:eastAsia="ja-JP"/>
        </w:rPr>
        <w:t>spending time on</w:t>
      </w:r>
      <w:r w:rsidR="00821B1A">
        <w:rPr>
          <w:szCs w:val="20"/>
          <w:lang w:eastAsia="ja-JP"/>
        </w:rPr>
        <w:t xml:space="preserve"> unnecessary over-optimization without consultation with RAN2. </w:t>
      </w:r>
    </w:p>
    <w:p w14:paraId="01DEDD93" w14:textId="41623DEE" w:rsidR="00AC5E7D" w:rsidRPr="005A2710" w:rsidRDefault="00BE0BCE" w:rsidP="007E7DC4">
      <w:pPr>
        <w:pStyle w:val="Observation"/>
        <w:rPr>
          <w:lang w:val="en-GB"/>
        </w:rPr>
      </w:pPr>
      <w:bookmarkStart w:id="29" w:name="_Toc71694550"/>
      <w:r>
        <w:rPr>
          <w:lang w:val="en-GB"/>
        </w:rPr>
        <w:t xml:space="preserve">Cell/frequency </w:t>
      </w:r>
      <w:r w:rsidR="00AC5E7D">
        <w:rPr>
          <w:lang w:val="en-GB"/>
        </w:rPr>
        <w:t xml:space="preserve">barring indication in the DCI associated with SIB1 </w:t>
      </w:r>
      <w:r w:rsidR="00AC5E7D">
        <w:t>would not bring any meaningful power saving benefits over the indication in SIB1.</w:t>
      </w:r>
      <w:bookmarkEnd w:id="29"/>
    </w:p>
    <w:p w14:paraId="383ABD86" w14:textId="61A951B4" w:rsidR="005A2710" w:rsidRDefault="00BE0BCE" w:rsidP="005A2710">
      <w:pPr>
        <w:pStyle w:val="Proposal"/>
        <w:rPr>
          <w:lang w:val="en-GB"/>
        </w:rPr>
      </w:pPr>
      <w:bookmarkStart w:id="30" w:name="_Toc71694560"/>
      <w:r>
        <w:rPr>
          <w:lang w:val="en-GB"/>
        </w:rPr>
        <w:t xml:space="preserve">The RedCap objective on </w:t>
      </w:r>
      <w:r>
        <w:rPr>
          <w:rFonts w:eastAsia="SimSun"/>
          <w:bCs w:val="0"/>
          <w:lang w:eastAsia="ja-JP"/>
        </w:rPr>
        <w:t>system information indication to indicate whether a RedCap UE can camp on the cell/frequency is not considered further in RAN1.</w:t>
      </w:r>
      <w:bookmarkEnd w:id="30"/>
    </w:p>
    <w:p w14:paraId="4BC91BA8" w14:textId="77777777" w:rsidR="00A41DA5" w:rsidRPr="00B858F0" w:rsidRDefault="00A41DA5" w:rsidP="00B858F0">
      <w:pPr>
        <w:jc w:val="both"/>
        <w:rPr>
          <w:highlight w:val="yellow"/>
          <w:lang w:eastAsia="ja-JP"/>
        </w:rPr>
      </w:pPr>
      <w:bookmarkStart w:id="31" w:name="_Toc68636458"/>
      <w:bookmarkEnd w:id="31"/>
    </w:p>
    <w:p w14:paraId="74ED34B2" w14:textId="77777777" w:rsidR="00217990" w:rsidRPr="00B63AED" w:rsidRDefault="00217990" w:rsidP="00217990">
      <w:pPr>
        <w:pStyle w:val="Heading1"/>
        <w:rPr>
          <w:rFonts w:cs="Arial"/>
          <w:lang w:val="en-US"/>
        </w:rPr>
      </w:pPr>
      <w:bookmarkStart w:id="32" w:name="_Toc67669165"/>
      <w:bookmarkStart w:id="33" w:name="_Toc67770532"/>
      <w:bookmarkStart w:id="34" w:name="_Toc67669166"/>
      <w:bookmarkStart w:id="35" w:name="_Toc67669167"/>
      <w:bookmarkEnd w:id="32"/>
      <w:bookmarkEnd w:id="33"/>
      <w:bookmarkEnd w:id="34"/>
      <w:bookmarkEnd w:id="35"/>
      <w:r w:rsidRPr="00B63AED">
        <w:rPr>
          <w:rFonts w:cs="Arial"/>
          <w:lang w:val="en-US"/>
        </w:rPr>
        <w:t>5</w:t>
      </w:r>
      <w:r w:rsidRPr="00B63AED">
        <w:rPr>
          <w:rFonts w:cs="Arial"/>
          <w:lang w:val="en-US"/>
        </w:rPr>
        <w:tab/>
        <w:t>Conclusion</w:t>
      </w:r>
    </w:p>
    <w:p w14:paraId="4B0B9344" w14:textId="77777777" w:rsidR="00217990" w:rsidRPr="00B63AED" w:rsidRDefault="00217990" w:rsidP="00725FE5">
      <w:pPr>
        <w:pStyle w:val="BodyText"/>
        <w:jc w:val="left"/>
        <w:rPr>
          <w:rFonts w:cs="Arial"/>
          <w:b/>
          <w:bCs/>
        </w:rPr>
      </w:pPr>
      <w:r w:rsidRPr="00B63AED">
        <w:rPr>
          <w:rFonts w:cs="Arial"/>
        </w:rPr>
        <w:t>In the previous sections we made the following observations:</w:t>
      </w:r>
      <w:r w:rsidRPr="00B63AED">
        <w:rPr>
          <w:rFonts w:cs="Arial"/>
          <w:b/>
          <w:bCs/>
        </w:rPr>
        <w:t xml:space="preserve"> </w:t>
      </w:r>
    </w:p>
    <w:p w14:paraId="1CAA0D7E" w14:textId="77777777" w:rsidR="005F44D7" w:rsidRDefault="00217990" w:rsidP="00725FE5">
      <w:pPr>
        <w:pStyle w:val="TableofFigures"/>
        <w:tabs>
          <w:tab w:val="right" w:leader="dot" w:pos="9629"/>
        </w:tabs>
        <w:rPr>
          <w:rFonts w:asciiTheme="minorHAnsi" w:eastAsiaTheme="minorEastAsia" w:hAnsiTheme="minorHAnsi"/>
          <w:b w:val="0"/>
          <w:noProof/>
          <w:sz w:val="22"/>
          <w:lang w:val="sv-SE" w:eastAsia="sv-SE"/>
        </w:rPr>
      </w:pPr>
      <w:r w:rsidRPr="00B63AED">
        <w:rPr>
          <w:rFonts w:cs="Arial"/>
          <w:b w:val="0"/>
          <w:bCs/>
        </w:rPr>
        <w:fldChar w:fldCharType="begin"/>
      </w:r>
      <w:r w:rsidRPr="00B63AED">
        <w:rPr>
          <w:rFonts w:cs="Arial"/>
          <w:b w:val="0"/>
          <w:bCs/>
        </w:rPr>
        <w:instrText xml:space="preserve"> TOC \f O \n \h \z \t "Observation" \c </w:instrText>
      </w:r>
      <w:r w:rsidRPr="00B63AED">
        <w:rPr>
          <w:rFonts w:cs="Arial"/>
          <w:b w:val="0"/>
          <w:bCs/>
        </w:rPr>
        <w:fldChar w:fldCharType="separate"/>
      </w:r>
      <w:hyperlink w:anchor="_Toc71694541" w:history="1">
        <w:r w:rsidR="005F44D7" w:rsidRPr="00C72227">
          <w:rPr>
            <w:rStyle w:val="Hyperlink"/>
            <w:noProof/>
            <w:lang w:val="en-GB"/>
          </w:rPr>
          <w:t>Observation 1</w:t>
        </w:r>
        <w:r w:rsidR="005F44D7">
          <w:rPr>
            <w:rFonts w:asciiTheme="minorHAnsi" w:eastAsiaTheme="minorEastAsia" w:hAnsiTheme="minorHAnsi"/>
            <w:b w:val="0"/>
            <w:noProof/>
            <w:sz w:val="22"/>
            <w:lang w:val="sv-SE" w:eastAsia="sv-SE"/>
          </w:rPr>
          <w:tab/>
        </w:r>
        <w:r w:rsidR="005F44D7" w:rsidRPr="00C72227">
          <w:rPr>
            <w:rStyle w:val="Hyperlink"/>
            <w:noProof/>
            <w:lang w:val="en-GB"/>
          </w:rPr>
          <w:t>Among the list of options captured in TR 38.875 (clause 10.1) for specifying the definition of RedCap UE type, Option 1, Option 2 and Option 3 will lead to multiple UE types being specified, which is not in line with the objective in the WID.</w:t>
        </w:r>
      </w:hyperlink>
    </w:p>
    <w:p w14:paraId="42D45A17"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2" w:history="1">
        <w:r w:rsidR="005F44D7" w:rsidRPr="00C72227">
          <w:rPr>
            <w:rStyle w:val="Hyperlink"/>
            <w:noProof/>
            <w:lang w:val="en-GB"/>
          </w:rPr>
          <w:t>Observation 2</w:t>
        </w:r>
        <w:r w:rsidR="005F44D7">
          <w:rPr>
            <w:rFonts w:asciiTheme="minorHAnsi" w:eastAsiaTheme="minorEastAsia" w:hAnsiTheme="minorHAnsi"/>
            <w:b w:val="0"/>
            <w:noProof/>
            <w:sz w:val="22"/>
            <w:lang w:val="sv-SE" w:eastAsia="sv-SE"/>
          </w:rPr>
          <w:tab/>
        </w:r>
        <w:r w:rsidR="005F44D7" w:rsidRPr="00C72227">
          <w:rPr>
            <w:rStyle w:val="Hyperlink"/>
            <w:noProof/>
            <w:lang w:val="en-GB"/>
          </w:rPr>
          <w:t>Option 4 is the most attractive for specifying the definition of the RedCap UE type. Option 4 will result in a single RedCap UE type, minimize market fragmentation, promote economy of scale, and reduce specification effort.</w:t>
        </w:r>
      </w:hyperlink>
    </w:p>
    <w:p w14:paraId="6790EA7C"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3" w:history="1">
        <w:r w:rsidR="005F44D7" w:rsidRPr="00C72227">
          <w:rPr>
            <w:rStyle w:val="Hyperlink"/>
            <w:noProof/>
            <w:lang w:val="en-GB"/>
          </w:rPr>
          <w:t>Observation 3</w:t>
        </w:r>
        <w:r w:rsidR="005F44D7">
          <w:rPr>
            <w:rFonts w:asciiTheme="minorHAnsi" w:eastAsiaTheme="minorEastAsia" w:hAnsiTheme="minorHAnsi"/>
            <w:b w:val="0"/>
            <w:noProof/>
            <w:sz w:val="22"/>
            <w:lang w:val="sv-SE" w:eastAsia="sv-SE"/>
          </w:rPr>
          <w:tab/>
        </w:r>
        <w:r w:rsidR="005F44D7" w:rsidRPr="00C72227">
          <w:rPr>
            <w:rStyle w:val="Hyperlink"/>
            <w:noProof/>
            <w:lang w:val="en-GB"/>
          </w:rPr>
          <w:t>The exact definition of the RedCap UE type in terms of reduced UE capabilities will vary between different frequency bands and ranges. However, the network can unambiguously infer the set of mandatory capabilities of the UE based on the used frequency band/range.</w:t>
        </w:r>
      </w:hyperlink>
    </w:p>
    <w:p w14:paraId="3D8097D9"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4" w:history="1">
        <w:r w:rsidR="005F44D7" w:rsidRPr="00C72227">
          <w:rPr>
            <w:rStyle w:val="Hyperlink"/>
            <w:noProof/>
            <w:lang w:val="en-GB"/>
          </w:rPr>
          <w:t>Observation 4</w:t>
        </w:r>
        <w:r w:rsidR="005F44D7">
          <w:rPr>
            <w:rFonts w:asciiTheme="minorHAnsi" w:eastAsiaTheme="minorEastAsia" w:hAnsiTheme="minorHAnsi"/>
            <w:b w:val="0"/>
            <w:noProof/>
            <w:sz w:val="22"/>
            <w:lang w:val="sv-SE" w:eastAsia="sv-SE"/>
          </w:rPr>
          <w:tab/>
        </w:r>
        <w:r w:rsidR="005F44D7" w:rsidRPr="00C72227">
          <w:rPr>
            <w:rStyle w:val="Hyperlink"/>
            <w:noProof/>
            <w:lang w:val="en-GB"/>
          </w:rPr>
          <w:t>Early indication of RedCap UE type in Msg1 is needed only for certain deployments/configurations. Msg3 indication is sufficient in most cases.</w:t>
        </w:r>
      </w:hyperlink>
    </w:p>
    <w:p w14:paraId="094E42E4"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5" w:history="1">
        <w:r w:rsidR="005F44D7" w:rsidRPr="00C72227">
          <w:rPr>
            <w:rStyle w:val="Hyperlink"/>
            <w:noProof/>
            <w:lang w:val="en-GB"/>
          </w:rPr>
          <w:t>Observation 5</w:t>
        </w:r>
        <w:r w:rsidR="005F44D7">
          <w:rPr>
            <w:rFonts w:asciiTheme="minorHAnsi" w:eastAsiaTheme="minorEastAsia" w:hAnsiTheme="minorHAnsi"/>
            <w:b w:val="0"/>
            <w:noProof/>
            <w:sz w:val="22"/>
            <w:lang w:val="sv-SE" w:eastAsia="sv-SE"/>
          </w:rPr>
          <w:tab/>
        </w:r>
        <w:r w:rsidR="005F44D7" w:rsidRPr="00C72227">
          <w:rPr>
            <w:rStyle w:val="Hyperlink"/>
            <w:noProof/>
            <w:lang w:val="en-GB"/>
          </w:rPr>
          <w:t>In addition to RedCap, there are several other Rel-17 features, such as RAN slicing, Small Data Transmission, Coverge Enhancement, etc., that will potentially use Msg1 indication.</w:t>
        </w:r>
      </w:hyperlink>
    </w:p>
    <w:p w14:paraId="1A68DD40"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6" w:history="1">
        <w:r w:rsidR="005F44D7" w:rsidRPr="00C72227">
          <w:rPr>
            <w:rStyle w:val="Hyperlink"/>
            <w:noProof/>
            <w:lang w:val="en-GB"/>
          </w:rPr>
          <w:t>Observation 6</w:t>
        </w:r>
        <w:r w:rsidR="005F44D7">
          <w:rPr>
            <w:rFonts w:asciiTheme="minorHAnsi" w:eastAsiaTheme="minorEastAsia" w:hAnsiTheme="minorHAnsi"/>
            <w:b w:val="0"/>
            <w:noProof/>
            <w:sz w:val="22"/>
            <w:lang w:val="sv-SE" w:eastAsia="sv-SE"/>
          </w:rPr>
          <w:tab/>
        </w:r>
        <w:r w:rsidR="005F44D7" w:rsidRPr="00C72227">
          <w:rPr>
            <w:rStyle w:val="Hyperlink"/>
            <w:noProof/>
            <w:lang w:val="en-GB"/>
          </w:rPr>
          <w:t>Explicit indication of RedCap UE type in Msg3 is needed only for UEs coming from RRC_IDLE. For UEs coming from RRC_INACTIVE, gNB can determine the full UE capabilities from the UE context retrieved using the I-RNTI in Msg3.</w:t>
        </w:r>
      </w:hyperlink>
    </w:p>
    <w:p w14:paraId="43FCB179"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7" w:history="1">
        <w:r w:rsidR="005F44D7" w:rsidRPr="00C72227">
          <w:rPr>
            <w:rStyle w:val="Hyperlink"/>
            <w:noProof/>
            <w:lang w:val="en-GB"/>
          </w:rPr>
          <w:t>Observation 7</w:t>
        </w:r>
        <w:r w:rsidR="005F44D7">
          <w:rPr>
            <w:rFonts w:asciiTheme="minorHAnsi" w:eastAsiaTheme="minorEastAsia" w:hAnsiTheme="minorHAnsi"/>
            <w:b w:val="0"/>
            <w:noProof/>
            <w:sz w:val="22"/>
            <w:lang w:val="sv-SE" w:eastAsia="sv-SE"/>
          </w:rPr>
          <w:tab/>
        </w:r>
        <w:r w:rsidR="005F44D7" w:rsidRPr="00C72227">
          <w:rPr>
            <w:rStyle w:val="Hyperlink"/>
            <w:noProof/>
            <w:lang w:val="en-GB"/>
          </w:rPr>
          <w:t>In addition to RedCap, there are several other Rel-17 features, such as RAN slicing, Small Data Transmission, Coverage Enhancement, etc., that will potentially use MsgA indication. Indication of a RedCap UE that supports all these features simultaneously would be complicated.</w:t>
        </w:r>
      </w:hyperlink>
    </w:p>
    <w:p w14:paraId="503144E6"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8" w:history="1">
        <w:r w:rsidR="005F44D7" w:rsidRPr="00C72227">
          <w:rPr>
            <w:rStyle w:val="Hyperlink"/>
            <w:noProof/>
            <w:lang w:val="en-GB"/>
          </w:rPr>
          <w:t>Observation 8</w:t>
        </w:r>
        <w:r w:rsidR="005F44D7">
          <w:rPr>
            <w:rFonts w:asciiTheme="minorHAnsi" w:eastAsiaTheme="minorEastAsia" w:hAnsiTheme="minorHAnsi"/>
            <w:b w:val="0"/>
            <w:noProof/>
            <w:sz w:val="22"/>
            <w:lang w:val="sv-SE" w:eastAsia="sv-SE"/>
          </w:rPr>
          <w:tab/>
        </w:r>
        <w:r w:rsidR="005F44D7" w:rsidRPr="00C72227">
          <w:rPr>
            <w:rStyle w:val="Hyperlink"/>
            <w:noProof/>
            <w:lang w:val="en-GB"/>
          </w:rPr>
          <w:t>Whether to have the early indication in the preamble part or the PUSCH part of MsgA would depend on the need for MsgB coverage recovery.</w:t>
        </w:r>
      </w:hyperlink>
    </w:p>
    <w:p w14:paraId="0D2D1282"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49" w:history="1">
        <w:r w:rsidR="005F44D7" w:rsidRPr="00C72227">
          <w:rPr>
            <w:rStyle w:val="Hyperlink"/>
            <w:noProof/>
            <w:lang w:val="en-GB"/>
          </w:rPr>
          <w:t>Observation 9</w:t>
        </w:r>
        <w:r w:rsidR="005F44D7">
          <w:rPr>
            <w:rFonts w:asciiTheme="minorHAnsi" w:eastAsiaTheme="minorEastAsia" w:hAnsiTheme="minorHAnsi"/>
            <w:b w:val="0"/>
            <w:noProof/>
            <w:sz w:val="22"/>
            <w:lang w:val="sv-SE" w:eastAsia="sv-SE"/>
          </w:rPr>
          <w:tab/>
        </w:r>
        <w:r w:rsidR="005F44D7" w:rsidRPr="00C72227">
          <w:rPr>
            <w:rStyle w:val="Hyperlink"/>
            <w:noProof/>
          </w:rPr>
          <w:t>Coverage evaluations for 2-step RACH were not carried out during the RedCap SI phase.</w:t>
        </w:r>
      </w:hyperlink>
    </w:p>
    <w:p w14:paraId="152BCEBC"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0" w:history="1">
        <w:r w:rsidR="005F44D7" w:rsidRPr="00C72227">
          <w:rPr>
            <w:rStyle w:val="Hyperlink"/>
            <w:noProof/>
            <w:lang w:val="en-GB"/>
          </w:rPr>
          <w:t>Observation 10</w:t>
        </w:r>
        <w:r w:rsidR="005F44D7">
          <w:rPr>
            <w:rFonts w:asciiTheme="minorHAnsi" w:eastAsiaTheme="minorEastAsia" w:hAnsiTheme="minorHAnsi"/>
            <w:b w:val="0"/>
            <w:noProof/>
            <w:sz w:val="22"/>
            <w:lang w:val="sv-SE" w:eastAsia="sv-SE"/>
          </w:rPr>
          <w:tab/>
        </w:r>
        <w:r w:rsidR="005F44D7" w:rsidRPr="00C72227">
          <w:rPr>
            <w:rStyle w:val="Hyperlink"/>
            <w:noProof/>
            <w:lang w:val="en-GB"/>
          </w:rPr>
          <w:t xml:space="preserve">Cell/frequency barring indication in the DCI associated with SIB1 </w:t>
        </w:r>
        <w:r w:rsidR="005F44D7" w:rsidRPr="00C72227">
          <w:rPr>
            <w:rStyle w:val="Hyperlink"/>
            <w:noProof/>
          </w:rPr>
          <w:t>would not bring any meaningful power saving benefits over the indication in SIB1.</w:t>
        </w:r>
      </w:hyperlink>
    </w:p>
    <w:p w14:paraId="7D5EF050" w14:textId="4CA6BD0A" w:rsidR="00217990" w:rsidRPr="00B63AED" w:rsidRDefault="00217990" w:rsidP="00725FE5">
      <w:pPr>
        <w:pStyle w:val="BodyText"/>
        <w:jc w:val="left"/>
        <w:rPr>
          <w:rFonts w:cs="Arial"/>
          <w:b/>
          <w:bCs/>
        </w:rPr>
      </w:pPr>
      <w:r w:rsidRPr="00B63AED">
        <w:rPr>
          <w:rFonts w:cs="Arial"/>
          <w:b/>
          <w:bCs/>
        </w:rPr>
        <w:fldChar w:fldCharType="end"/>
      </w:r>
    </w:p>
    <w:p w14:paraId="3E3621F4" w14:textId="77777777" w:rsidR="00217990" w:rsidRPr="00B63AED" w:rsidRDefault="00217990" w:rsidP="00725FE5">
      <w:pPr>
        <w:pStyle w:val="BodyText"/>
        <w:jc w:val="left"/>
        <w:rPr>
          <w:rFonts w:cs="Arial"/>
        </w:rPr>
      </w:pPr>
      <w:r w:rsidRPr="00B63AED">
        <w:rPr>
          <w:rFonts w:cs="Arial"/>
        </w:rPr>
        <w:t>Based on the discussion in the previous sections we propose the following:</w:t>
      </w:r>
    </w:p>
    <w:p w14:paraId="40A43D96" w14:textId="77777777" w:rsidR="005F44D7" w:rsidRDefault="00217990" w:rsidP="00725FE5">
      <w:pPr>
        <w:pStyle w:val="TableofFigures"/>
        <w:tabs>
          <w:tab w:val="right" w:leader="dot" w:pos="9629"/>
        </w:tabs>
        <w:rPr>
          <w:rFonts w:asciiTheme="minorHAnsi" w:eastAsiaTheme="minorEastAsia" w:hAnsiTheme="minorHAnsi"/>
          <w:b w:val="0"/>
          <w:noProof/>
          <w:sz w:val="22"/>
          <w:lang w:val="sv-SE" w:eastAsia="sv-SE"/>
        </w:rPr>
      </w:pPr>
      <w:r w:rsidRPr="00B63AED">
        <w:rPr>
          <w:rFonts w:cs="Arial"/>
          <w:b w:val="0"/>
          <w:bCs/>
        </w:rPr>
        <w:fldChar w:fldCharType="begin"/>
      </w:r>
      <w:r w:rsidRPr="00B63AED">
        <w:rPr>
          <w:rFonts w:cs="Arial"/>
          <w:b w:val="0"/>
          <w:bCs/>
        </w:rPr>
        <w:instrText xml:space="preserve"> TOC \n \h \z \t "Proposal" \c </w:instrText>
      </w:r>
      <w:r w:rsidRPr="00B63AED">
        <w:rPr>
          <w:rFonts w:cs="Arial"/>
          <w:b w:val="0"/>
          <w:bCs/>
        </w:rPr>
        <w:fldChar w:fldCharType="separate"/>
      </w:r>
      <w:hyperlink w:anchor="_Toc71694551" w:history="1">
        <w:r w:rsidR="005F44D7" w:rsidRPr="008852D9">
          <w:rPr>
            <w:rStyle w:val="Hyperlink"/>
            <w:noProof/>
            <w:lang w:val="en-GB"/>
          </w:rPr>
          <w:t>Proposal 1</w:t>
        </w:r>
        <w:r w:rsidR="005F44D7">
          <w:rPr>
            <w:rFonts w:asciiTheme="minorHAnsi" w:eastAsiaTheme="minorEastAsia" w:hAnsiTheme="minorHAnsi"/>
            <w:b w:val="0"/>
            <w:noProof/>
            <w:sz w:val="22"/>
            <w:lang w:val="sv-SE" w:eastAsia="sv-SE"/>
          </w:rPr>
          <w:tab/>
        </w:r>
        <w:r w:rsidR="005F44D7" w:rsidRPr="008852D9">
          <w:rPr>
            <w:rStyle w:val="Hyperlink"/>
            <w:noProof/>
            <w:lang w:val="en-GB"/>
          </w:rPr>
          <w:t>Specify the definition of the RedCap UE type based on Option 4, i.e., the corresponding minimum set of the reduced capabilities that one RedCap UE type shall mandatorily support. The definition can be according to Table 1.</w:t>
        </w:r>
      </w:hyperlink>
    </w:p>
    <w:p w14:paraId="77DB7EC0"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2" w:history="1">
        <w:r w:rsidR="005F44D7" w:rsidRPr="008852D9">
          <w:rPr>
            <w:rStyle w:val="Hyperlink"/>
            <w:noProof/>
          </w:rPr>
          <w:t>Proposal 2</w:t>
        </w:r>
        <w:r w:rsidR="005F44D7">
          <w:rPr>
            <w:rFonts w:asciiTheme="minorHAnsi" w:eastAsiaTheme="minorEastAsia" w:hAnsiTheme="minorHAnsi"/>
            <w:b w:val="0"/>
            <w:noProof/>
            <w:sz w:val="22"/>
            <w:lang w:val="sv-SE" w:eastAsia="sv-SE"/>
          </w:rPr>
          <w:tab/>
        </w:r>
        <w:r w:rsidR="005F44D7" w:rsidRPr="008852D9">
          <w:rPr>
            <w:rStyle w:val="Hyperlink"/>
            <w:noProof/>
          </w:rPr>
          <w:t>The desired constraining of capabilities to RedCap and non-RedCap UEs can be achieved by disallowing some UE capabilities for RedCap and non-RedCap UEs, respectively, when capturing the RedCap UE type definition and the associated UE capabilities in the specifications. The detailed signaling solution is up to RAN2.</w:t>
        </w:r>
      </w:hyperlink>
    </w:p>
    <w:p w14:paraId="3A9A9518"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3" w:history="1">
        <w:r w:rsidR="005F44D7" w:rsidRPr="008852D9">
          <w:rPr>
            <w:rStyle w:val="Hyperlink"/>
            <w:noProof/>
            <w:lang w:val="en-GB"/>
          </w:rPr>
          <w:t>Proposal 3</w:t>
        </w:r>
        <w:r w:rsidR="005F44D7">
          <w:rPr>
            <w:rFonts w:asciiTheme="minorHAnsi" w:eastAsiaTheme="minorEastAsia" w:hAnsiTheme="minorHAnsi"/>
            <w:b w:val="0"/>
            <w:noProof/>
            <w:sz w:val="22"/>
            <w:lang w:val="sv-SE" w:eastAsia="sv-SE"/>
          </w:rPr>
          <w:tab/>
        </w:r>
        <w:r w:rsidR="005F44D7" w:rsidRPr="008852D9">
          <w:rPr>
            <w:rStyle w:val="Hyperlink"/>
            <w:noProof/>
            <w:lang w:val="en-GB"/>
          </w:rPr>
          <w:t>Early indication of RedCap UE type in Msg1 is configurable.</w:t>
        </w:r>
      </w:hyperlink>
    </w:p>
    <w:p w14:paraId="5756919C"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4" w:history="1">
        <w:r w:rsidR="005F44D7" w:rsidRPr="008852D9">
          <w:rPr>
            <w:rStyle w:val="Hyperlink"/>
            <w:noProof/>
            <w:lang w:val="en-GB"/>
          </w:rPr>
          <w:t>Proposal 4</w:t>
        </w:r>
        <w:r w:rsidR="005F44D7">
          <w:rPr>
            <w:rFonts w:asciiTheme="minorHAnsi" w:eastAsiaTheme="minorEastAsia" w:hAnsiTheme="minorHAnsi"/>
            <w:b w:val="0"/>
            <w:noProof/>
            <w:sz w:val="22"/>
            <w:lang w:val="sv-SE" w:eastAsia="sv-SE"/>
          </w:rPr>
          <w:tab/>
        </w:r>
        <w:r w:rsidR="005F44D7" w:rsidRPr="008852D9">
          <w:rPr>
            <w:rStyle w:val="Hyperlink"/>
            <w:noProof/>
            <w:lang w:val="en-GB"/>
          </w:rPr>
          <w:t xml:space="preserve">Early indication of RedCap UE type </w:t>
        </w:r>
        <w:r w:rsidR="005F44D7" w:rsidRPr="008852D9">
          <w:rPr>
            <w:rStyle w:val="Hyperlink"/>
            <w:noProof/>
          </w:rPr>
          <w:t>is binary, i.e., the UE either indicates to be a RedCap UE or not.</w:t>
        </w:r>
      </w:hyperlink>
    </w:p>
    <w:p w14:paraId="2F1CE9FC"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5" w:history="1">
        <w:r w:rsidR="005F44D7" w:rsidRPr="008852D9">
          <w:rPr>
            <w:rStyle w:val="Hyperlink"/>
            <w:noProof/>
            <w:lang w:val="en-GB"/>
          </w:rPr>
          <w:t>Proposal 5</w:t>
        </w:r>
        <w:r w:rsidR="005F44D7">
          <w:rPr>
            <w:rFonts w:asciiTheme="minorHAnsi" w:eastAsiaTheme="minorEastAsia" w:hAnsiTheme="minorHAnsi"/>
            <w:b w:val="0"/>
            <w:noProof/>
            <w:sz w:val="22"/>
            <w:lang w:val="sv-SE" w:eastAsia="sv-SE"/>
          </w:rPr>
          <w:tab/>
        </w:r>
        <w:r w:rsidR="005F44D7" w:rsidRPr="008852D9">
          <w:rPr>
            <w:rStyle w:val="Hyperlink"/>
            <w:noProof/>
            <w:lang w:val="en-GB"/>
          </w:rPr>
          <w:t>If the initial UL BWP of RedCap UEs is the same as the initial UL BWP for non-RedCap UEs, partitioning of PRACH resources is used for Msg1 indication.</w:t>
        </w:r>
      </w:hyperlink>
    </w:p>
    <w:p w14:paraId="034939FF" w14:textId="77777777" w:rsidR="005F44D7" w:rsidRDefault="002F7E4D" w:rsidP="00725FE5">
      <w:pPr>
        <w:pStyle w:val="TableofFigures"/>
        <w:tabs>
          <w:tab w:val="right" w:leader="dot" w:pos="9629"/>
        </w:tabs>
        <w:ind w:left="2269" w:hanging="284"/>
        <w:rPr>
          <w:rFonts w:asciiTheme="minorHAnsi" w:eastAsiaTheme="minorEastAsia" w:hAnsiTheme="minorHAnsi"/>
          <w:b w:val="0"/>
          <w:noProof/>
          <w:sz w:val="22"/>
          <w:lang w:val="sv-SE" w:eastAsia="sv-SE"/>
        </w:rPr>
      </w:pPr>
      <w:hyperlink w:anchor="_Toc71694556" w:history="1">
        <w:r w:rsidR="005F44D7" w:rsidRPr="008852D9">
          <w:rPr>
            <w:rStyle w:val="Hyperlink"/>
            <w:rFonts w:ascii="Symbol" w:hAnsi="Symbol"/>
            <w:noProof/>
            <w:lang w:val="en-GB"/>
          </w:rPr>
          <w:t></w:t>
        </w:r>
        <w:r w:rsidR="005F44D7">
          <w:rPr>
            <w:rFonts w:asciiTheme="minorHAnsi" w:eastAsiaTheme="minorEastAsia" w:hAnsiTheme="minorHAnsi"/>
            <w:b w:val="0"/>
            <w:noProof/>
            <w:sz w:val="22"/>
            <w:lang w:val="sv-SE" w:eastAsia="sv-SE"/>
          </w:rPr>
          <w:tab/>
        </w:r>
        <w:r w:rsidR="005F44D7" w:rsidRPr="008852D9">
          <w:rPr>
            <w:rStyle w:val="Hyperlink"/>
            <w:noProof/>
            <w:lang w:val="en-GB"/>
          </w:rPr>
          <w:t>FFS how Msg1 indication is carried out in other scenarios.</w:t>
        </w:r>
      </w:hyperlink>
    </w:p>
    <w:p w14:paraId="2B42B01F" w14:textId="77777777" w:rsidR="005F44D7" w:rsidRDefault="002F7E4D" w:rsidP="00725FE5">
      <w:pPr>
        <w:pStyle w:val="TableofFigures"/>
        <w:tabs>
          <w:tab w:val="right" w:leader="dot" w:pos="9629"/>
        </w:tabs>
        <w:ind w:left="2269" w:hanging="284"/>
        <w:rPr>
          <w:rFonts w:asciiTheme="minorHAnsi" w:eastAsiaTheme="minorEastAsia" w:hAnsiTheme="minorHAnsi"/>
          <w:b w:val="0"/>
          <w:noProof/>
          <w:sz w:val="22"/>
          <w:lang w:val="sv-SE" w:eastAsia="sv-SE"/>
        </w:rPr>
      </w:pPr>
      <w:hyperlink w:anchor="_Toc71694557" w:history="1">
        <w:r w:rsidR="005F44D7" w:rsidRPr="008852D9">
          <w:rPr>
            <w:rStyle w:val="Hyperlink"/>
            <w:rFonts w:ascii="Symbol" w:hAnsi="Symbol"/>
            <w:noProof/>
            <w:lang w:val="en-GB"/>
          </w:rPr>
          <w:t></w:t>
        </w:r>
        <w:r w:rsidR="005F44D7">
          <w:rPr>
            <w:rFonts w:asciiTheme="minorHAnsi" w:eastAsiaTheme="minorEastAsia" w:hAnsiTheme="minorHAnsi"/>
            <w:b w:val="0"/>
            <w:noProof/>
            <w:sz w:val="22"/>
            <w:lang w:val="sv-SE" w:eastAsia="sv-SE"/>
          </w:rPr>
          <w:tab/>
        </w:r>
        <w:r w:rsidR="005F44D7" w:rsidRPr="008852D9">
          <w:rPr>
            <w:rStyle w:val="Hyperlink"/>
            <w:noProof/>
            <w:lang w:val="en-GB"/>
          </w:rPr>
          <w:t>The detailed signalling solution is up to RAN2.</w:t>
        </w:r>
      </w:hyperlink>
    </w:p>
    <w:p w14:paraId="386B6FDA"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8" w:history="1">
        <w:r w:rsidR="005F44D7" w:rsidRPr="008852D9">
          <w:rPr>
            <w:rStyle w:val="Hyperlink"/>
            <w:noProof/>
            <w:lang w:val="en-GB"/>
          </w:rPr>
          <w:t>Proposal 6</w:t>
        </w:r>
        <w:r w:rsidR="005F44D7">
          <w:rPr>
            <w:rFonts w:asciiTheme="minorHAnsi" w:eastAsiaTheme="minorEastAsia" w:hAnsiTheme="minorHAnsi"/>
            <w:b w:val="0"/>
            <w:noProof/>
            <w:sz w:val="22"/>
            <w:lang w:val="sv-SE" w:eastAsia="sv-SE"/>
          </w:rPr>
          <w:tab/>
        </w:r>
        <w:r w:rsidR="005F44D7" w:rsidRPr="008852D9">
          <w:rPr>
            <w:rStyle w:val="Hyperlink"/>
            <w:noProof/>
            <w:lang w:val="en-GB"/>
          </w:rPr>
          <w:t>For UEs coming from RRC_IDLE, whether to have Msg3 indication of RedCap UE type configurable (i.e., Msg3 indication is present/absent depending on whether Msg1 indication is absent/present) or non-configurable (i.e., Msg3 indication is always present irrespective of whether Msg1 indication is present) is up to RAN2.</w:t>
        </w:r>
      </w:hyperlink>
    </w:p>
    <w:p w14:paraId="0CAEDFD5"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59" w:history="1">
        <w:r w:rsidR="005F44D7" w:rsidRPr="008852D9">
          <w:rPr>
            <w:rStyle w:val="Hyperlink"/>
            <w:noProof/>
            <w:lang w:val="en-GB"/>
          </w:rPr>
          <w:t>Proposal 7</w:t>
        </w:r>
        <w:r w:rsidR="005F44D7">
          <w:rPr>
            <w:rFonts w:asciiTheme="minorHAnsi" w:eastAsiaTheme="minorEastAsia" w:hAnsiTheme="minorHAnsi"/>
            <w:b w:val="0"/>
            <w:noProof/>
            <w:sz w:val="22"/>
            <w:lang w:val="sv-SE" w:eastAsia="sv-SE"/>
          </w:rPr>
          <w:tab/>
        </w:r>
        <w:r w:rsidR="005F44D7" w:rsidRPr="008852D9">
          <w:rPr>
            <w:rStyle w:val="Hyperlink"/>
            <w:noProof/>
            <w:lang w:val="en-GB"/>
          </w:rPr>
          <w:t xml:space="preserve">Discuss in </w:t>
        </w:r>
        <w:r w:rsidR="005F44D7" w:rsidRPr="008852D9">
          <w:rPr>
            <w:rStyle w:val="Hyperlink"/>
            <w:noProof/>
          </w:rPr>
          <w:t>RAN1 the coverage recovery needs for MsgB of 2-step RACH procedure</w:t>
        </w:r>
        <w:r w:rsidR="005F44D7" w:rsidRPr="008852D9">
          <w:rPr>
            <w:rStyle w:val="Hyperlink"/>
            <w:rFonts w:eastAsia="Times New Roman"/>
            <w:noProof/>
          </w:rPr>
          <w:t>.</w:t>
        </w:r>
        <w:r w:rsidR="005F44D7" w:rsidRPr="008852D9">
          <w:rPr>
            <w:rStyle w:val="Hyperlink"/>
            <w:noProof/>
            <w:lang w:val="en-GB"/>
          </w:rPr>
          <w:t xml:space="preserve"> However, </w:t>
        </w:r>
        <w:r w:rsidR="005F44D7" w:rsidRPr="008852D9">
          <w:rPr>
            <w:rStyle w:val="Hyperlink"/>
            <w:rFonts w:cs="Arial"/>
            <w:noProof/>
            <w:lang w:eastAsia="ja-JP"/>
          </w:rPr>
          <w:t>early indication of RedCap UEs during 4-step RACH procedure will be prioritized.</w:t>
        </w:r>
      </w:hyperlink>
    </w:p>
    <w:p w14:paraId="2BCD957E" w14:textId="77777777" w:rsidR="005F44D7" w:rsidRDefault="002F7E4D" w:rsidP="00725FE5">
      <w:pPr>
        <w:pStyle w:val="TableofFigures"/>
        <w:tabs>
          <w:tab w:val="right" w:leader="dot" w:pos="9629"/>
        </w:tabs>
        <w:rPr>
          <w:rFonts w:asciiTheme="minorHAnsi" w:eastAsiaTheme="minorEastAsia" w:hAnsiTheme="minorHAnsi"/>
          <w:b w:val="0"/>
          <w:noProof/>
          <w:sz w:val="22"/>
          <w:lang w:val="sv-SE" w:eastAsia="sv-SE"/>
        </w:rPr>
      </w:pPr>
      <w:hyperlink w:anchor="_Toc71694560" w:history="1">
        <w:r w:rsidR="005F44D7" w:rsidRPr="008852D9">
          <w:rPr>
            <w:rStyle w:val="Hyperlink"/>
            <w:noProof/>
            <w:lang w:val="en-GB"/>
          </w:rPr>
          <w:t>Proposal 8</w:t>
        </w:r>
        <w:r w:rsidR="005F44D7">
          <w:rPr>
            <w:rFonts w:asciiTheme="minorHAnsi" w:eastAsiaTheme="minorEastAsia" w:hAnsiTheme="minorHAnsi"/>
            <w:b w:val="0"/>
            <w:noProof/>
            <w:sz w:val="22"/>
            <w:lang w:val="sv-SE" w:eastAsia="sv-SE"/>
          </w:rPr>
          <w:tab/>
        </w:r>
        <w:r w:rsidR="005F44D7" w:rsidRPr="008852D9">
          <w:rPr>
            <w:rStyle w:val="Hyperlink"/>
            <w:noProof/>
            <w:lang w:val="en-GB"/>
          </w:rPr>
          <w:t xml:space="preserve">The RedCap objective on </w:t>
        </w:r>
        <w:r w:rsidR="005F44D7" w:rsidRPr="008852D9">
          <w:rPr>
            <w:rStyle w:val="Hyperlink"/>
            <w:rFonts w:eastAsia="SimSun"/>
            <w:noProof/>
            <w:lang w:eastAsia="ja-JP"/>
          </w:rPr>
          <w:t>system information indication to indicate whether a RedCap UE can camp on the cell/frequency is not considered further in RAN1.</w:t>
        </w:r>
      </w:hyperlink>
    </w:p>
    <w:p w14:paraId="58ACA235" w14:textId="08ECD593" w:rsidR="00C01F33" w:rsidRPr="00217990" w:rsidRDefault="00217990" w:rsidP="00725FE5">
      <w:pPr>
        <w:pStyle w:val="TableofFigures"/>
        <w:tabs>
          <w:tab w:val="right" w:leader="dot" w:pos="9629"/>
        </w:tabs>
        <w:rPr>
          <w:rFonts w:asciiTheme="minorHAnsi" w:eastAsiaTheme="minorEastAsia" w:hAnsiTheme="minorHAnsi"/>
          <w:b w:val="0"/>
          <w:noProof/>
          <w:sz w:val="22"/>
          <w:lang w:eastAsia="en-US"/>
        </w:rPr>
      </w:pPr>
      <w:r w:rsidRPr="00B63AED">
        <w:rPr>
          <w:rFonts w:cs="Arial"/>
          <w:b w:val="0"/>
          <w:bCs/>
        </w:rPr>
        <w:fldChar w:fldCharType="end"/>
      </w:r>
    </w:p>
    <w:p w14:paraId="71D79D99" w14:textId="77777777" w:rsidR="00F507D1" w:rsidRPr="00CE0424" w:rsidRDefault="00F507D1" w:rsidP="00CE0424">
      <w:pPr>
        <w:pStyle w:val="Heading1"/>
      </w:pPr>
      <w:bookmarkStart w:id="36" w:name="_In-sequence_SDU_delivery"/>
      <w:bookmarkEnd w:id="36"/>
      <w:r w:rsidRPr="00CE0424">
        <w:t>References</w:t>
      </w:r>
    </w:p>
    <w:bookmarkStart w:id="37" w:name="_Ref65143491"/>
    <w:bookmarkStart w:id="38" w:name="_Ref71064927"/>
    <w:bookmarkStart w:id="39" w:name="_Ref174151459"/>
    <w:bookmarkStart w:id="40" w:name="_Ref189809556"/>
    <w:p w14:paraId="67A2B561" w14:textId="7A3581F8" w:rsidR="00653DA9" w:rsidRDefault="0052578B" w:rsidP="00A55562">
      <w:pPr>
        <w:pStyle w:val="Reference"/>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xml:space="preserve">, </w:t>
      </w:r>
      <w:r w:rsidR="003B040D">
        <w:t xml:space="preserve">Nokia and </w:t>
      </w:r>
      <w:r w:rsidR="00653DA9" w:rsidRPr="00653DA9">
        <w:t>Ericsson, 3GPP TSG RAN #</w:t>
      </w:r>
      <w:bookmarkEnd w:id="37"/>
      <w:r w:rsidR="00653DA9" w:rsidRPr="00653DA9">
        <w:t>9</w:t>
      </w:r>
      <w:r>
        <w:t>1</w:t>
      </w:r>
      <w:r w:rsidR="00653DA9" w:rsidRPr="00653DA9">
        <w:t xml:space="preserve">e, </w:t>
      </w:r>
      <w:r>
        <w:t>March</w:t>
      </w:r>
      <w:r w:rsidR="00653DA9" w:rsidRPr="00653DA9">
        <w:t xml:space="preserve"> 202</w:t>
      </w:r>
      <w:r>
        <w:t>1</w:t>
      </w:r>
      <w:r w:rsidR="00653DA9" w:rsidRPr="00653DA9">
        <w:t>.</w:t>
      </w:r>
      <w:bookmarkEnd w:id="38"/>
      <w:r w:rsidR="00653DA9" w:rsidRPr="00653DA9">
        <w:t xml:space="preserve"> </w:t>
      </w:r>
    </w:p>
    <w:bookmarkStart w:id="41" w:name="_Ref61000392"/>
    <w:bookmarkStart w:id="42" w:name="_Ref61002079"/>
    <w:p w14:paraId="1F2E9BAD" w14:textId="327C344B" w:rsidR="000B4232" w:rsidRDefault="00933097" w:rsidP="00A5556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000B4232" w:rsidRPr="00933097">
        <w:rPr>
          <w:rStyle w:val="Hyperlink"/>
          <w:rFonts w:cs="Arial"/>
          <w:szCs w:val="20"/>
        </w:rPr>
        <w:t>TR 38.875</w:t>
      </w:r>
      <w:r w:rsidRPr="00933097">
        <w:rPr>
          <w:rStyle w:val="Hyperlink"/>
          <w:rFonts w:cs="Arial"/>
          <w:szCs w:val="20"/>
        </w:rPr>
        <w:t xml:space="preserve"> V17.0.0</w:t>
      </w:r>
      <w:r>
        <w:rPr>
          <w:rFonts w:cs="Arial"/>
          <w:szCs w:val="20"/>
        </w:rPr>
        <w:fldChar w:fldCharType="end"/>
      </w:r>
      <w:r w:rsidR="000B4232" w:rsidRPr="00BA01D8">
        <w:rPr>
          <w:rFonts w:cs="Arial"/>
          <w:szCs w:val="20"/>
        </w:rPr>
        <w:t xml:space="preserve">, </w:t>
      </w:r>
      <w:r>
        <w:rPr>
          <w:rFonts w:cs="Arial"/>
          <w:szCs w:val="20"/>
        </w:rPr>
        <w:t>“</w:t>
      </w:r>
      <w:r w:rsidR="000B4232" w:rsidRPr="00BA01D8">
        <w:rPr>
          <w:rFonts w:cs="Arial"/>
          <w:szCs w:val="20"/>
        </w:rPr>
        <w:t>Study on support of reduced capability NR devices (Release 17)</w:t>
      </w:r>
      <w:r>
        <w:rPr>
          <w:rFonts w:cs="Arial"/>
          <w:szCs w:val="20"/>
        </w:rPr>
        <w:t>”</w:t>
      </w:r>
      <w:r w:rsidR="000B4232" w:rsidRPr="00BA01D8">
        <w:rPr>
          <w:rFonts w:cs="Arial"/>
          <w:szCs w:val="20"/>
        </w:rPr>
        <w:t>, Dec. 2020.</w:t>
      </w:r>
      <w:bookmarkEnd w:id="41"/>
      <w:bookmarkEnd w:id="42"/>
    </w:p>
    <w:bookmarkStart w:id="43" w:name="_Ref65144387"/>
    <w:p w14:paraId="09ADDCDF" w14:textId="14EF02E5" w:rsidR="00A0606A" w:rsidRDefault="000312CA" w:rsidP="00A0606A">
      <w:pPr>
        <w:pStyle w:val="Reference"/>
      </w:pPr>
      <w:r>
        <w:fldChar w:fldCharType="begin"/>
      </w:r>
      <w:r>
        <w:instrText xml:space="preserve"> HYPERLINK "https://www.3gpp.org/ftp/tsg_ran/WG1_RL1/TSGR1_104b-e/Inbox/R1-2104027.zip" </w:instrText>
      </w:r>
      <w:r>
        <w:fldChar w:fldCharType="separate"/>
      </w:r>
      <w:r w:rsidR="00F23963" w:rsidRPr="000312CA">
        <w:rPr>
          <w:rStyle w:val="Hyperlink"/>
        </w:rPr>
        <w:t>R1-2104027</w:t>
      </w:r>
      <w:r>
        <w:fldChar w:fldCharType="end"/>
      </w:r>
      <w:r w:rsidR="00C121EF">
        <w:t>, “</w:t>
      </w:r>
      <w:r w:rsidR="00C121EF" w:rsidRPr="009237DC">
        <w:t>RAN1 agreements for Rel-17 NR RedCap</w:t>
      </w:r>
      <w:r w:rsidR="00C121EF">
        <w:t xml:space="preserve">”, </w:t>
      </w:r>
      <w:r w:rsidR="00C121EF" w:rsidRPr="009237DC">
        <w:t>Rapporteur (Ericsson), 3GPP TSG RAN</w:t>
      </w:r>
      <w:r w:rsidR="00C121EF">
        <w:t>1</w:t>
      </w:r>
      <w:r w:rsidR="00C121EF" w:rsidRPr="009237DC">
        <w:t xml:space="preserve"> #</w:t>
      </w:r>
      <w:r w:rsidR="00C121EF">
        <w:t>104</w:t>
      </w:r>
      <w:r w:rsidR="00F23963">
        <w:t>bis-</w:t>
      </w:r>
      <w:r w:rsidR="00C121EF" w:rsidRPr="009237DC">
        <w:t xml:space="preserve">e, </w:t>
      </w:r>
      <w:r w:rsidR="00F23963" w:rsidRPr="00F23963">
        <w:t xml:space="preserve">April </w:t>
      </w:r>
      <w:r w:rsidR="00C121EF" w:rsidRPr="009237DC">
        <w:t>202</w:t>
      </w:r>
      <w:r w:rsidR="00C121EF">
        <w:t>1.</w:t>
      </w:r>
    </w:p>
    <w:bookmarkStart w:id="44" w:name="_Ref71148008"/>
    <w:p w14:paraId="304EBC58" w14:textId="1ED1DE48" w:rsidR="00C121EF" w:rsidRDefault="00A0606A" w:rsidP="00C121EF">
      <w:pPr>
        <w:pStyle w:val="Reference"/>
      </w:pPr>
      <w:r w:rsidRPr="00A0606A">
        <w:rPr>
          <w:rFonts w:hint="eastAsia"/>
          <w:u w:val="single"/>
        </w:rPr>
        <w:fldChar w:fldCharType="begin"/>
      </w:r>
      <w:r w:rsidRPr="00A0606A">
        <w:rPr>
          <w:rFonts w:hint="eastAsia"/>
          <w:u w:val="single"/>
        </w:rPr>
        <w:instrText xml:space="preserve"> HYPERLINK "http://www.3gpp.org/ftp/tsg_ran/TSG_RAN/TSGR_88e/Docs/RP-200938.zip" </w:instrText>
      </w:r>
      <w:r w:rsidRPr="00A0606A">
        <w:rPr>
          <w:rFonts w:hint="eastAsia"/>
          <w:u w:val="single"/>
        </w:rPr>
        <w:fldChar w:fldCharType="separate"/>
      </w:r>
      <w:r w:rsidRPr="00A0606A">
        <w:rPr>
          <w:rStyle w:val="Hyperlink"/>
        </w:rPr>
        <w:t>RP-200938</w:t>
      </w:r>
      <w:r w:rsidRPr="00A0606A">
        <w:rPr>
          <w:rFonts w:hint="eastAsia"/>
        </w:rPr>
        <w:fldChar w:fldCharType="end"/>
      </w:r>
      <w:r>
        <w:t>, “</w:t>
      </w:r>
      <w:r w:rsidRPr="00A0606A">
        <w:t>Revised WID UE Power Saving Enhancements for NR</w:t>
      </w:r>
      <w:r>
        <w:t>”, MediaTek, 3GPP TSG RAN #88</w:t>
      </w:r>
      <w:r w:rsidRPr="00653DA9">
        <w:t xml:space="preserve">e, </w:t>
      </w:r>
      <w:r>
        <w:t>June</w:t>
      </w:r>
      <w:r w:rsidRPr="00653DA9">
        <w:t xml:space="preserve"> 202</w:t>
      </w:r>
      <w:r>
        <w:t>0</w:t>
      </w:r>
      <w:r w:rsidRPr="00653DA9">
        <w:t>.</w:t>
      </w:r>
      <w:bookmarkEnd w:id="39"/>
      <w:bookmarkEnd w:id="40"/>
      <w:bookmarkEnd w:id="43"/>
      <w:bookmarkEnd w:id="44"/>
    </w:p>
    <w:bookmarkStart w:id="45" w:name="_Ref71669392"/>
    <w:p w14:paraId="74492F78" w14:textId="017A0D0F" w:rsidR="00FC4E37" w:rsidRDefault="00E539E7" w:rsidP="00C121EF">
      <w:pPr>
        <w:pStyle w:val="Reference"/>
      </w:pPr>
      <w:r>
        <w:fldChar w:fldCharType="begin"/>
      </w:r>
      <w:r>
        <w:instrText xml:space="preserve"> HYPERLINK "https://www.3gpp.org/ftp/tsg_ran/WG1_RL1/TSGR1_105-e/Docs/R1-2104184.zip" </w:instrText>
      </w:r>
      <w:r>
        <w:fldChar w:fldCharType="separate"/>
      </w:r>
      <w:r w:rsidR="00FC4E37" w:rsidRPr="00E539E7">
        <w:rPr>
          <w:rStyle w:val="Hyperlink"/>
        </w:rPr>
        <w:t>R1-2104184</w:t>
      </w:r>
      <w:r>
        <w:fldChar w:fldCharType="end"/>
      </w:r>
      <w:r w:rsidR="00FC4E37">
        <w:t>, “</w:t>
      </w:r>
      <w:r w:rsidR="00FC4E37" w:rsidRPr="00FC4E37">
        <w:t>Ensuring coexistence between RedCap and non-RedCap UEs</w:t>
      </w:r>
      <w:r w:rsidR="00FC4E37">
        <w:t xml:space="preserve">”, </w:t>
      </w:r>
      <w:r w:rsidR="00FC4E37" w:rsidRPr="00FC4E37">
        <w:t>Ericsson, Deutsche Telekom, NTT DOCOMO, Softbank, Telecom Italia, Telstra, Verizon Wireless, Vodafone</w:t>
      </w:r>
      <w:r w:rsidR="00FC4E37">
        <w:t xml:space="preserve">, </w:t>
      </w:r>
      <w:r w:rsidR="00FC4E37" w:rsidRPr="00FC4E37">
        <w:t>3GPP TSG</w:t>
      </w:r>
      <w:r w:rsidR="00FC4E37">
        <w:t xml:space="preserve"> </w:t>
      </w:r>
      <w:r w:rsidR="00FC4E37" w:rsidRPr="00FC4E37">
        <w:t>RAN1 #105-e</w:t>
      </w:r>
      <w:r w:rsidR="00FC4E37">
        <w:t>, May 2021</w:t>
      </w:r>
      <w:bookmarkEnd w:id="45"/>
      <w:r w:rsidR="00D10070">
        <w:t>.</w:t>
      </w:r>
    </w:p>
    <w:bookmarkStart w:id="46" w:name="_Ref71672832"/>
    <w:p w14:paraId="58E05D8E" w14:textId="73F3A971" w:rsidR="00D10070" w:rsidRDefault="00D10070" w:rsidP="00D10070">
      <w:pPr>
        <w:pStyle w:val="Reference"/>
      </w:pPr>
      <w:r>
        <w:fldChar w:fldCharType="begin"/>
      </w:r>
      <w:r>
        <w:instrText xml:space="preserve"> HYPERLINK "https://www.3gpp.org/ftp/TSG_RAN/WG2_RL2/TSGR2_114-e/Docs/R2-2104933.zip" </w:instrText>
      </w:r>
      <w:r>
        <w:fldChar w:fldCharType="separate"/>
      </w:r>
      <w:r w:rsidRPr="00F36320">
        <w:rPr>
          <w:rStyle w:val="Hyperlink"/>
        </w:rPr>
        <w:t>R2-2104933</w:t>
      </w:r>
      <w:r>
        <w:rPr>
          <w:rStyle w:val="Hyperlink"/>
        </w:rPr>
        <w:fldChar w:fldCharType="end"/>
      </w:r>
      <w:r>
        <w:t>,</w:t>
      </w:r>
      <w:r w:rsidRPr="00F36320">
        <w:t xml:space="preserve"> "RACH partitioning for Rel-17 features", Ericsson</w:t>
      </w:r>
      <w:r>
        <w:t xml:space="preserve">, </w:t>
      </w:r>
      <w:r w:rsidRPr="00FC4E37">
        <w:t>3GPP TSG</w:t>
      </w:r>
      <w:r>
        <w:t xml:space="preserve"> </w:t>
      </w:r>
      <w:r w:rsidRPr="00FC4E37">
        <w:t>RAN</w:t>
      </w:r>
      <w:r>
        <w:t>2</w:t>
      </w:r>
      <w:r w:rsidRPr="00FC4E37">
        <w:t xml:space="preserve"> #1</w:t>
      </w:r>
      <w:r>
        <w:t>14</w:t>
      </w:r>
      <w:r w:rsidRPr="00FC4E37">
        <w:t>-e</w:t>
      </w:r>
      <w:r>
        <w:t>, May 2021.</w:t>
      </w:r>
      <w:bookmarkEnd w:id="46"/>
    </w:p>
    <w:p w14:paraId="4040FF15" w14:textId="3271F2D1" w:rsidR="00D10070" w:rsidRPr="00C121EF" w:rsidRDefault="00D10070" w:rsidP="003120B5">
      <w:pPr>
        <w:pStyle w:val="Reference"/>
        <w:numPr>
          <w:ilvl w:val="0"/>
          <w:numId w:val="0"/>
        </w:numPr>
        <w:ind w:left="567"/>
      </w:pPr>
    </w:p>
    <w:sectPr w:rsidR="00D10070" w:rsidRPr="00C121E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BA2F5" w14:textId="77777777" w:rsidR="002F7E4D" w:rsidRDefault="002F7E4D">
      <w:r>
        <w:separator/>
      </w:r>
    </w:p>
  </w:endnote>
  <w:endnote w:type="continuationSeparator" w:id="0">
    <w:p w14:paraId="5F178166" w14:textId="77777777" w:rsidR="002F7E4D" w:rsidRDefault="002F7E4D">
      <w:r>
        <w:continuationSeparator/>
      </w:r>
    </w:p>
  </w:endnote>
  <w:endnote w:type="continuationNotice" w:id="1">
    <w:p w14:paraId="67F619E4" w14:textId="77777777" w:rsidR="002F7E4D" w:rsidRDefault="002F7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44CEB" w:rsidRDefault="00C44C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29448" w14:textId="77777777" w:rsidR="002F7E4D" w:rsidRDefault="002F7E4D">
      <w:r>
        <w:separator/>
      </w:r>
    </w:p>
  </w:footnote>
  <w:footnote w:type="continuationSeparator" w:id="0">
    <w:p w14:paraId="4047F1C2" w14:textId="77777777" w:rsidR="002F7E4D" w:rsidRDefault="002F7E4D">
      <w:r>
        <w:continuationSeparator/>
      </w:r>
    </w:p>
  </w:footnote>
  <w:footnote w:type="continuationNotice" w:id="1">
    <w:p w14:paraId="150A3E04" w14:textId="77777777" w:rsidR="002F7E4D" w:rsidRDefault="002F7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44CEB" w:rsidRDefault="00C44C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1B16"/>
    <w:multiLevelType w:val="hybridMultilevel"/>
    <w:tmpl w:val="B7C6AC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F410B"/>
    <w:multiLevelType w:val="hybridMultilevel"/>
    <w:tmpl w:val="1E58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CD7DEC"/>
    <w:multiLevelType w:val="hybridMultilevel"/>
    <w:tmpl w:val="16C01C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F247FA"/>
    <w:multiLevelType w:val="hybridMultilevel"/>
    <w:tmpl w:val="2C7047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FCE"/>
    <w:multiLevelType w:val="hybridMultilevel"/>
    <w:tmpl w:val="9B9EA47E"/>
    <w:lvl w:ilvl="0" w:tplc="741CC922">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A7D87A00"/>
    <w:lvl w:ilvl="0" w:tplc="4A2273E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5920F8"/>
    <w:multiLevelType w:val="hybridMultilevel"/>
    <w:tmpl w:val="7F602266"/>
    <w:lvl w:ilvl="0" w:tplc="E9A87FCE">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01661C7C"/>
    <w:lvl w:ilvl="0" w:tplc="1196FE0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285551"/>
    <w:multiLevelType w:val="hybridMultilevel"/>
    <w:tmpl w:val="34C4A63C"/>
    <w:lvl w:ilvl="0" w:tplc="5BFA0402">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D95194"/>
    <w:multiLevelType w:val="hybridMultilevel"/>
    <w:tmpl w:val="E45AE862"/>
    <w:lvl w:ilvl="0" w:tplc="741CC922">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28646F0"/>
    <w:multiLevelType w:val="hybridMultilevel"/>
    <w:tmpl w:val="4810E5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num w:numId="1">
    <w:abstractNumId w:val="21"/>
  </w:num>
  <w:num w:numId="2">
    <w:abstractNumId w:val="17"/>
  </w:num>
  <w:num w:numId="3">
    <w:abstractNumId w:val="0"/>
  </w:num>
  <w:num w:numId="4">
    <w:abstractNumId w:val="22"/>
  </w:num>
  <w:num w:numId="5">
    <w:abstractNumId w:val="23"/>
  </w:num>
  <w:num w:numId="6">
    <w:abstractNumId w:val="25"/>
  </w:num>
  <w:num w:numId="7">
    <w:abstractNumId w:val="9"/>
  </w:num>
  <w:num w:numId="8">
    <w:abstractNumId w:val="13"/>
  </w:num>
  <w:num w:numId="9">
    <w:abstractNumId w:val="2"/>
  </w:num>
  <w:num w:numId="10">
    <w:abstractNumId w:val="30"/>
  </w:num>
  <w:num w:numId="11">
    <w:abstractNumId w:val="16"/>
  </w:num>
  <w:num w:numId="12">
    <w:abstractNumId w:val="27"/>
  </w:num>
  <w:num w:numId="13">
    <w:abstractNumId w:val="3"/>
  </w:num>
  <w:num w:numId="14">
    <w:abstractNumId w:val="15"/>
  </w:num>
  <w:num w:numId="15">
    <w:abstractNumId w:val="14"/>
  </w:num>
  <w:num w:numId="16">
    <w:abstractNumId w:val="20"/>
  </w:num>
  <w:num w:numId="17">
    <w:abstractNumId w:val="11"/>
  </w:num>
  <w:num w:numId="18">
    <w:abstractNumId w:val="31"/>
  </w:num>
  <w:num w:numId="19">
    <w:abstractNumId w:val="26"/>
  </w:num>
  <w:num w:numId="20">
    <w:abstractNumId w:val="1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8"/>
  </w:num>
  <w:num w:numId="25">
    <w:abstractNumId w:val="19"/>
  </w:num>
  <w:num w:numId="26">
    <w:abstractNumId w:val="24"/>
  </w:num>
  <w:num w:numId="27">
    <w:abstractNumId w:val="12"/>
  </w:num>
  <w:num w:numId="28">
    <w:abstractNumId w:val="28"/>
  </w:num>
  <w:num w:numId="29">
    <w:abstractNumId w:val="29"/>
  </w:num>
  <w:num w:numId="30">
    <w:abstractNumId w:val="1"/>
  </w:num>
  <w:num w:numId="31">
    <w:abstractNumId w:val="7"/>
  </w:num>
  <w:num w:numId="32">
    <w:abstractNumId w:val="6"/>
  </w:num>
  <w:num w:numId="3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6D9C"/>
    <w:rsid w:val="00007CDC"/>
    <w:rsid w:val="00007EBF"/>
    <w:rsid w:val="00011B28"/>
    <w:rsid w:val="00011EF7"/>
    <w:rsid w:val="000123C6"/>
    <w:rsid w:val="000135E1"/>
    <w:rsid w:val="00013F86"/>
    <w:rsid w:val="00014C51"/>
    <w:rsid w:val="00015D15"/>
    <w:rsid w:val="000214BE"/>
    <w:rsid w:val="000233D8"/>
    <w:rsid w:val="00024569"/>
    <w:rsid w:val="0002564D"/>
    <w:rsid w:val="00025ECA"/>
    <w:rsid w:val="00026B32"/>
    <w:rsid w:val="000312CA"/>
    <w:rsid w:val="00031477"/>
    <w:rsid w:val="000325B8"/>
    <w:rsid w:val="00034C15"/>
    <w:rsid w:val="00035D66"/>
    <w:rsid w:val="00036BA1"/>
    <w:rsid w:val="00040707"/>
    <w:rsid w:val="000422E2"/>
    <w:rsid w:val="00042B82"/>
    <w:rsid w:val="00042F22"/>
    <w:rsid w:val="00043BB0"/>
    <w:rsid w:val="00044222"/>
    <w:rsid w:val="000444EF"/>
    <w:rsid w:val="00044A41"/>
    <w:rsid w:val="000459E1"/>
    <w:rsid w:val="00046FEB"/>
    <w:rsid w:val="00050A7C"/>
    <w:rsid w:val="00052A07"/>
    <w:rsid w:val="000534E3"/>
    <w:rsid w:val="00053D2D"/>
    <w:rsid w:val="000542EC"/>
    <w:rsid w:val="0005606A"/>
    <w:rsid w:val="00057117"/>
    <w:rsid w:val="00060DDB"/>
    <w:rsid w:val="000616E7"/>
    <w:rsid w:val="000619AF"/>
    <w:rsid w:val="0006487E"/>
    <w:rsid w:val="00065E1A"/>
    <w:rsid w:val="00067187"/>
    <w:rsid w:val="0006782A"/>
    <w:rsid w:val="00067FA1"/>
    <w:rsid w:val="00070862"/>
    <w:rsid w:val="00076701"/>
    <w:rsid w:val="00076E59"/>
    <w:rsid w:val="0007769D"/>
    <w:rsid w:val="00077C43"/>
    <w:rsid w:val="00077C4A"/>
    <w:rsid w:val="00077E5F"/>
    <w:rsid w:val="0008036A"/>
    <w:rsid w:val="00080AB4"/>
    <w:rsid w:val="000819C2"/>
    <w:rsid w:val="00081AE6"/>
    <w:rsid w:val="00082935"/>
    <w:rsid w:val="00083068"/>
    <w:rsid w:val="00083FD4"/>
    <w:rsid w:val="00084016"/>
    <w:rsid w:val="00084864"/>
    <w:rsid w:val="000855EB"/>
    <w:rsid w:val="00085B52"/>
    <w:rsid w:val="000866F2"/>
    <w:rsid w:val="00086974"/>
    <w:rsid w:val="00086D67"/>
    <w:rsid w:val="0009009F"/>
    <w:rsid w:val="00091557"/>
    <w:rsid w:val="00091857"/>
    <w:rsid w:val="000924C1"/>
    <w:rsid w:val="000924F0"/>
    <w:rsid w:val="00092CAF"/>
    <w:rsid w:val="00093474"/>
    <w:rsid w:val="0009510F"/>
    <w:rsid w:val="000964C0"/>
    <w:rsid w:val="000A1B7B"/>
    <w:rsid w:val="000A3181"/>
    <w:rsid w:val="000A3EF4"/>
    <w:rsid w:val="000A50B2"/>
    <w:rsid w:val="000A56F2"/>
    <w:rsid w:val="000A642D"/>
    <w:rsid w:val="000B0145"/>
    <w:rsid w:val="000B0AF7"/>
    <w:rsid w:val="000B1232"/>
    <w:rsid w:val="000B1B1D"/>
    <w:rsid w:val="000B2719"/>
    <w:rsid w:val="000B2D50"/>
    <w:rsid w:val="000B3A8F"/>
    <w:rsid w:val="000B4232"/>
    <w:rsid w:val="000B43F2"/>
    <w:rsid w:val="000B4AB9"/>
    <w:rsid w:val="000B58C3"/>
    <w:rsid w:val="000B61E9"/>
    <w:rsid w:val="000B7B66"/>
    <w:rsid w:val="000C01A2"/>
    <w:rsid w:val="000C05A4"/>
    <w:rsid w:val="000C1119"/>
    <w:rsid w:val="000C125F"/>
    <w:rsid w:val="000C165A"/>
    <w:rsid w:val="000C17E2"/>
    <w:rsid w:val="000C21EE"/>
    <w:rsid w:val="000C2538"/>
    <w:rsid w:val="000C2BDB"/>
    <w:rsid w:val="000C2E19"/>
    <w:rsid w:val="000D0D07"/>
    <w:rsid w:val="000D4797"/>
    <w:rsid w:val="000E0527"/>
    <w:rsid w:val="000E08E7"/>
    <w:rsid w:val="000E1E92"/>
    <w:rsid w:val="000E4DF1"/>
    <w:rsid w:val="000E6625"/>
    <w:rsid w:val="000F06D6"/>
    <w:rsid w:val="000F08B6"/>
    <w:rsid w:val="000F0EB1"/>
    <w:rsid w:val="000F1106"/>
    <w:rsid w:val="000F2032"/>
    <w:rsid w:val="000F245C"/>
    <w:rsid w:val="000F25C5"/>
    <w:rsid w:val="000F3771"/>
    <w:rsid w:val="000F3BE9"/>
    <w:rsid w:val="000F3F6C"/>
    <w:rsid w:val="000F54D6"/>
    <w:rsid w:val="000F6DF3"/>
    <w:rsid w:val="001005FF"/>
    <w:rsid w:val="00102050"/>
    <w:rsid w:val="00102B62"/>
    <w:rsid w:val="00103C25"/>
    <w:rsid w:val="001042E0"/>
    <w:rsid w:val="001062FB"/>
    <w:rsid w:val="001063E6"/>
    <w:rsid w:val="0010673D"/>
    <w:rsid w:val="00107B90"/>
    <w:rsid w:val="00111FC0"/>
    <w:rsid w:val="00112161"/>
    <w:rsid w:val="001121F3"/>
    <w:rsid w:val="00113CF4"/>
    <w:rsid w:val="00113EED"/>
    <w:rsid w:val="00114222"/>
    <w:rsid w:val="001143FD"/>
    <w:rsid w:val="001145AF"/>
    <w:rsid w:val="001147F3"/>
    <w:rsid w:val="001153EA"/>
    <w:rsid w:val="00115643"/>
    <w:rsid w:val="001166B0"/>
    <w:rsid w:val="00116765"/>
    <w:rsid w:val="00116885"/>
    <w:rsid w:val="0011752C"/>
    <w:rsid w:val="00120C1A"/>
    <w:rsid w:val="001219F5"/>
    <w:rsid w:val="00121A20"/>
    <w:rsid w:val="0012377F"/>
    <w:rsid w:val="00124314"/>
    <w:rsid w:val="00126B4A"/>
    <w:rsid w:val="00127506"/>
    <w:rsid w:val="00130CAE"/>
    <w:rsid w:val="00132DAE"/>
    <w:rsid w:val="00132FD0"/>
    <w:rsid w:val="001333F7"/>
    <w:rsid w:val="00133D06"/>
    <w:rsid w:val="001344C0"/>
    <w:rsid w:val="001346FA"/>
    <w:rsid w:val="00135252"/>
    <w:rsid w:val="00137A34"/>
    <w:rsid w:val="00137AB5"/>
    <w:rsid w:val="00137F0B"/>
    <w:rsid w:val="0014059D"/>
    <w:rsid w:val="001438B3"/>
    <w:rsid w:val="00144125"/>
    <w:rsid w:val="001441A8"/>
    <w:rsid w:val="001463AE"/>
    <w:rsid w:val="001513EF"/>
    <w:rsid w:val="00151417"/>
    <w:rsid w:val="00151E23"/>
    <w:rsid w:val="001526E0"/>
    <w:rsid w:val="001551B5"/>
    <w:rsid w:val="00157485"/>
    <w:rsid w:val="00161B2A"/>
    <w:rsid w:val="001632CB"/>
    <w:rsid w:val="00165108"/>
    <w:rsid w:val="001654DE"/>
    <w:rsid w:val="0016577D"/>
    <w:rsid w:val="001659C1"/>
    <w:rsid w:val="00167EFD"/>
    <w:rsid w:val="001717AF"/>
    <w:rsid w:val="00171C80"/>
    <w:rsid w:val="00172370"/>
    <w:rsid w:val="00172494"/>
    <w:rsid w:val="00172660"/>
    <w:rsid w:val="00172AA3"/>
    <w:rsid w:val="0017354E"/>
    <w:rsid w:val="00173A8E"/>
    <w:rsid w:val="0017502C"/>
    <w:rsid w:val="00180D83"/>
    <w:rsid w:val="0018143F"/>
    <w:rsid w:val="00181FF8"/>
    <w:rsid w:val="001829BD"/>
    <w:rsid w:val="00185164"/>
    <w:rsid w:val="00185667"/>
    <w:rsid w:val="00190AC1"/>
    <w:rsid w:val="0019181D"/>
    <w:rsid w:val="00191F3E"/>
    <w:rsid w:val="0019341A"/>
    <w:rsid w:val="001939DC"/>
    <w:rsid w:val="00195FFB"/>
    <w:rsid w:val="00197DF9"/>
    <w:rsid w:val="001A0651"/>
    <w:rsid w:val="001A1837"/>
    <w:rsid w:val="001A1987"/>
    <w:rsid w:val="001A2564"/>
    <w:rsid w:val="001A6173"/>
    <w:rsid w:val="001A6CBA"/>
    <w:rsid w:val="001A75ED"/>
    <w:rsid w:val="001A7DF9"/>
    <w:rsid w:val="001A7EDF"/>
    <w:rsid w:val="001B07DB"/>
    <w:rsid w:val="001B0C6E"/>
    <w:rsid w:val="001B0D97"/>
    <w:rsid w:val="001B183C"/>
    <w:rsid w:val="001B3412"/>
    <w:rsid w:val="001B5A5D"/>
    <w:rsid w:val="001B5E3D"/>
    <w:rsid w:val="001B7757"/>
    <w:rsid w:val="001C0273"/>
    <w:rsid w:val="001C1CE5"/>
    <w:rsid w:val="001C3D2A"/>
    <w:rsid w:val="001C6D3B"/>
    <w:rsid w:val="001C6E08"/>
    <w:rsid w:val="001C75D7"/>
    <w:rsid w:val="001D003E"/>
    <w:rsid w:val="001D0775"/>
    <w:rsid w:val="001D2BE1"/>
    <w:rsid w:val="001D2FB3"/>
    <w:rsid w:val="001D35F5"/>
    <w:rsid w:val="001D381C"/>
    <w:rsid w:val="001D395E"/>
    <w:rsid w:val="001D3A5D"/>
    <w:rsid w:val="001D51BA"/>
    <w:rsid w:val="001D53E7"/>
    <w:rsid w:val="001D6342"/>
    <w:rsid w:val="001D6D53"/>
    <w:rsid w:val="001E47C3"/>
    <w:rsid w:val="001E55B9"/>
    <w:rsid w:val="001E565D"/>
    <w:rsid w:val="001E58E2"/>
    <w:rsid w:val="001E6072"/>
    <w:rsid w:val="001E6CEC"/>
    <w:rsid w:val="001E7AED"/>
    <w:rsid w:val="001F1885"/>
    <w:rsid w:val="001F3916"/>
    <w:rsid w:val="001F54C5"/>
    <w:rsid w:val="001F5DBA"/>
    <w:rsid w:val="001F662C"/>
    <w:rsid w:val="001F7074"/>
    <w:rsid w:val="00200490"/>
    <w:rsid w:val="002013E1"/>
    <w:rsid w:val="00201F3A"/>
    <w:rsid w:val="00202069"/>
    <w:rsid w:val="00203F96"/>
    <w:rsid w:val="00205D18"/>
    <w:rsid w:val="00206058"/>
    <w:rsid w:val="002069B2"/>
    <w:rsid w:val="00206B5C"/>
    <w:rsid w:val="002079E2"/>
    <w:rsid w:val="00207FA3"/>
    <w:rsid w:val="00211A5D"/>
    <w:rsid w:val="002132BD"/>
    <w:rsid w:val="00214DA8"/>
    <w:rsid w:val="00214FCF"/>
    <w:rsid w:val="00215423"/>
    <w:rsid w:val="002158FA"/>
    <w:rsid w:val="00217990"/>
    <w:rsid w:val="00220600"/>
    <w:rsid w:val="002221F7"/>
    <w:rsid w:val="002224DB"/>
    <w:rsid w:val="00222A6B"/>
    <w:rsid w:val="0022371E"/>
    <w:rsid w:val="00223FCB"/>
    <w:rsid w:val="0022426A"/>
    <w:rsid w:val="00224792"/>
    <w:rsid w:val="002252C3"/>
    <w:rsid w:val="002253B6"/>
    <w:rsid w:val="00225631"/>
    <w:rsid w:val="002259B0"/>
    <w:rsid w:val="00225C54"/>
    <w:rsid w:val="00230765"/>
    <w:rsid w:val="00230D18"/>
    <w:rsid w:val="002319E4"/>
    <w:rsid w:val="00232CD1"/>
    <w:rsid w:val="0023544B"/>
    <w:rsid w:val="00235632"/>
    <w:rsid w:val="00235872"/>
    <w:rsid w:val="002360CA"/>
    <w:rsid w:val="0023768B"/>
    <w:rsid w:val="0024137C"/>
    <w:rsid w:val="00241539"/>
    <w:rsid w:val="00241559"/>
    <w:rsid w:val="00242502"/>
    <w:rsid w:val="002425E0"/>
    <w:rsid w:val="00242F0A"/>
    <w:rsid w:val="002435B3"/>
    <w:rsid w:val="002458EB"/>
    <w:rsid w:val="002500C8"/>
    <w:rsid w:val="00250BFA"/>
    <w:rsid w:val="00254C30"/>
    <w:rsid w:val="00255376"/>
    <w:rsid w:val="00255439"/>
    <w:rsid w:val="00257543"/>
    <w:rsid w:val="00257E40"/>
    <w:rsid w:val="0026013C"/>
    <w:rsid w:val="002617E7"/>
    <w:rsid w:val="00261800"/>
    <w:rsid w:val="00262725"/>
    <w:rsid w:val="00264228"/>
    <w:rsid w:val="00264334"/>
    <w:rsid w:val="0026473E"/>
    <w:rsid w:val="00264CDD"/>
    <w:rsid w:val="00265472"/>
    <w:rsid w:val="00266214"/>
    <w:rsid w:val="0026707F"/>
    <w:rsid w:val="00267C83"/>
    <w:rsid w:val="00270B88"/>
    <w:rsid w:val="00271363"/>
    <w:rsid w:val="0027144F"/>
    <w:rsid w:val="00271813"/>
    <w:rsid w:val="00271F3A"/>
    <w:rsid w:val="00273278"/>
    <w:rsid w:val="002737F4"/>
    <w:rsid w:val="00273ED5"/>
    <w:rsid w:val="00274A09"/>
    <w:rsid w:val="00277BBD"/>
    <w:rsid w:val="002805F5"/>
    <w:rsid w:val="00280731"/>
    <w:rsid w:val="00280751"/>
    <w:rsid w:val="002817B8"/>
    <w:rsid w:val="0028280A"/>
    <w:rsid w:val="00282BD6"/>
    <w:rsid w:val="00282CB7"/>
    <w:rsid w:val="00284FF6"/>
    <w:rsid w:val="00285954"/>
    <w:rsid w:val="00285F7E"/>
    <w:rsid w:val="00286ACD"/>
    <w:rsid w:val="00287838"/>
    <w:rsid w:val="00287BBD"/>
    <w:rsid w:val="002907B5"/>
    <w:rsid w:val="0029180F"/>
    <w:rsid w:val="00292DE9"/>
    <w:rsid w:val="00292EB7"/>
    <w:rsid w:val="002943B1"/>
    <w:rsid w:val="00296227"/>
    <w:rsid w:val="00296F3C"/>
    <w:rsid w:val="00296F44"/>
    <w:rsid w:val="0029777D"/>
    <w:rsid w:val="002977F5"/>
    <w:rsid w:val="00297CFD"/>
    <w:rsid w:val="002A055E"/>
    <w:rsid w:val="002A1D4E"/>
    <w:rsid w:val="002A2869"/>
    <w:rsid w:val="002A3319"/>
    <w:rsid w:val="002A34C2"/>
    <w:rsid w:val="002A663A"/>
    <w:rsid w:val="002A714F"/>
    <w:rsid w:val="002A738C"/>
    <w:rsid w:val="002A7532"/>
    <w:rsid w:val="002A7C21"/>
    <w:rsid w:val="002B14EA"/>
    <w:rsid w:val="002B24D6"/>
    <w:rsid w:val="002B27A9"/>
    <w:rsid w:val="002B3F12"/>
    <w:rsid w:val="002B543C"/>
    <w:rsid w:val="002B690C"/>
    <w:rsid w:val="002B74E8"/>
    <w:rsid w:val="002C0E6D"/>
    <w:rsid w:val="002C41E6"/>
    <w:rsid w:val="002C588B"/>
    <w:rsid w:val="002C5DD2"/>
    <w:rsid w:val="002C64E8"/>
    <w:rsid w:val="002D071A"/>
    <w:rsid w:val="002D0DEC"/>
    <w:rsid w:val="002D137E"/>
    <w:rsid w:val="002D34B2"/>
    <w:rsid w:val="002D48B0"/>
    <w:rsid w:val="002D5B37"/>
    <w:rsid w:val="002D6400"/>
    <w:rsid w:val="002D73F7"/>
    <w:rsid w:val="002D7637"/>
    <w:rsid w:val="002E17C1"/>
    <w:rsid w:val="002E17F2"/>
    <w:rsid w:val="002E3A37"/>
    <w:rsid w:val="002E515E"/>
    <w:rsid w:val="002E5C2E"/>
    <w:rsid w:val="002E5DBF"/>
    <w:rsid w:val="002E7CAE"/>
    <w:rsid w:val="002F13E4"/>
    <w:rsid w:val="002F2771"/>
    <w:rsid w:val="002F37A9"/>
    <w:rsid w:val="002F4C7B"/>
    <w:rsid w:val="002F6A3E"/>
    <w:rsid w:val="002F762F"/>
    <w:rsid w:val="002F7E4D"/>
    <w:rsid w:val="00301CE6"/>
    <w:rsid w:val="0030256B"/>
    <w:rsid w:val="003040AC"/>
    <w:rsid w:val="0030501F"/>
    <w:rsid w:val="003077F8"/>
    <w:rsid w:val="00307BA1"/>
    <w:rsid w:val="00311403"/>
    <w:rsid w:val="00311702"/>
    <w:rsid w:val="00311C5F"/>
    <w:rsid w:val="00311E82"/>
    <w:rsid w:val="003120B5"/>
    <w:rsid w:val="0031264A"/>
    <w:rsid w:val="0031328C"/>
    <w:rsid w:val="00313FD6"/>
    <w:rsid w:val="003143BD"/>
    <w:rsid w:val="003144C7"/>
    <w:rsid w:val="00314BAF"/>
    <w:rsid w:val="00315363"/>
    <w:rsid w:val="003162CA"/>
    <w:rsid w:val="0031640B"/>
    <w:rsid w:val="00317396"/>
    <w:rsid w:val="00317CC6"/>
    <w:rsid w:val="003203ED"/>
    <w:rsid w:val="003211FB"/>
    <w:rsid w:val="003225AE"/>
    <w:rsid w:val="00322C9F"/>
    <w:rsid w:val="00324BE5"/>
    <w:rsid w:val="00324D23"/>
    <w:rsid w:val="00324E27"/>
    <w:rsid w:val="00327967"/>
    <w:rsid w:val="003310A6"/>
    <w:rsid w:val="00331751"/>
    <w:rsid w:val="00332F5E"/>
    <w:rsid w:val="00334579"/>
    <w:rsid w:val="003346F1"/>
    <w:rsid w:val="0033504D"/>
    <w:rsid w:val="00335858"/>
    <w:rsid w:val="00335F8A"/>
    <w:rsid w:val="00336BDA"/>
    <w:rsid w:val="003408C8"/>
    <w:rsid w:val="00342400"/>
    <w:rsid w:val="00342BD7"/>
    <w:rsid w:val="00345269"/>
    <w:rsid w:val="00346DB5"/>
    <w:rsid w:val="003477B1"/>
    <w:rsid w:val="00350735"/>
    <w:rsid w:val="00350CB3"/>
    <w:rsid w:val="003520B6"/>
    <w:rsid w:val="00352181"/>
    <w:rsid w:val="003526FF"/>
    <w:rsid w:val="00353206"/>
    <w:rsid w:val="003537DE"/>
    <w:rsid w:val="003545E4"/>
    <w:rsid w:val="003547C7"/>
    <w:rsid w:val="00354E7F"/>
    <w:rsid w:val="00355B49"/>
    <w:rsid w:val="00357380"/>
    <w:rsid w:val="003602D9"/>
    <w:rsid w:val="003604CE"/>
    <w:rsid w:val="0036196C"/>
    <w:rsid w:val="00362458"/>
    <w:rsid w:val="00363775"/>
    <w:rsid w:val="0036380A"/>
    <w:rsid w:val="00363A1D"/>
    <w:rsid w:val="00363A92"/>
    <w:rsid w:val="00363D18"/>
    <w:rsid w:val="00364A1B"/>
    <w:rsid w:val="00365235"/>
    <w:rsid w:val="00365D93"/>
    <w:rsid w:val="00366803"/>
    <w:rsid w:val="003704CF"/>
    <w:rsid w:val="00370E47"/>
    <w:rsid w:val="003719E3"/>
    <w:rsid w:val="003719E9"/>
    <w:rsid w:val="003737A3"/>
    <w:rsid w:val="003742AC"/>
    <w:rsid w:val="00377CE1"/>
    <w:rsid w:val="003803F6"/>
    <w:rsid w:val="0038193C"/>
    <w:rsid w:val="00381C71"/>
    <w:rsid w:val="0038215A"/>
    <w:rsid w:val="00385BF0"/>
    <w:rsid w:val="00385EDB"/>
    <w:rsid w:val="0038616F"/>
    <w:rsid w:val="00386DAB"/>
    <w:rsid w:val="0038797B"/>
    <w:rsid w:val="00390B9A"/>
    <w:rsid w:val="003939FF"/>
    <w:rsid w:val="003957FE"/>
    <w:rsid w:val="003964A0"/>
    <w:rsid w:val="003A09E1"/>
    <w:rsid w:val="003A2223"/>
    <w:rsid w:val="003A2A0F"/>
    <w:rsid w:val="003A2C0A"/>
    <w:rsid w:val="003A3D6F"/>
    <w:rsid w:val="003A439C"/>
    <w:rsid w:val="003A45A1"/>
    <w:rsid w:val="003A5B0A"/>
    <w:rsid w:val="003A6BAC"/>
    <w:rsid w:val="003A70A4"/>
    <w:rsid w:val="003A759A"/>
    <w:rsid w:val="003A7EF3"/>
    <w:rsid w:val="003B040D"/>
    <w:rsid w:val="003B0690"/>
    <w:rsid w:val="003B12DD"/>
    <w:rsid w:val="003B159C"/>
    <w:rsid w:val="003B369F"/>
    <w:rsid w:val="003B36A3"/>
    <w:rsid w:val="003B4540"/>
    <w:rsid w:val="003B55D3"/>
    <w:rsid w:val="003B64BB"/>
    <w:rsid w:val="003B715F"/>
    <w:rsid w:val="003B7FE5"/>
    <w:rsid w:val="003C11C8"/>
    <w:rsid w:val="003C2702"/>
    <w:rsid w:val="003C3A3B"/>
    <w:rsid w:val="003C4376"/>
    <w:rsid w:val="003C596A"/>
    <w:rsid w:val="003C6D2B"/>
    <w:rsid w:val="003C7806"/>
    <w:rsid w:val="003C7B61"/>
    <w:rsid w:val="003D109F"/>
    <w:rsid w:val="003D2478"/>
    <w:rsid w:val="003D2788"/>
    <w:rsid w:val="003D3C45"/>
    <w:rsid w:val="003D4349"/>
    <w:rsid w:val="003D5458"/>
    <w:rsid w:val="003D5B1F"/>
    <w:rsid w:val="003D61D4"/>
    <w:rsid w:val="003E0386"/>
    <w:rsid w:val="003E15FA"/>
    <w:rsid w:val="003E1C7B"/>
    <w:rsid w:val="003E340C"/>
    <w:rsid w:val="003E349C"/>
    <w:rsid w:val="003E3FA9"/>
    <w:rsid w:val="003E55E4"/>
    <w:rsid w:val="003E6898"/>
    <w:rsid w:val="003E74E3"/>
    <w:rsid w:val="003E7F28"/>
    <w:rsid w:val="003F05C7"/>
    <w:rsid w:val="003F2CD4"/>
    <w:rsid w:val="003F53E9"/>
    <w:rsid w:val="003F57A9"/>
    <w:rsid w:val="003F5DBB"/>
    <w:rsid w:val="003F5EA8"/>
    <w:rsid w:val="003F6BBE"/>
    <w:rsid w:val="003F7CBE"/>
    <w:rsid w:val="004000E8"/>
    <w:rsid w:val="004009A1"/>
    <w:rsid w:val="00401757"/>
    <w:rsid w:val="00402B78"/>
    <w:rsid w:val="00402E2B"/>
    <w:rsid w:val="004040CA"/>
    <w:rsid w:val="004042FA"/>
    <w:rsid w:val="0040512B"/>
    <w:rsid w:val="00405CA5"/>
    <w:rsid w:val="00407CD3"/>
    <w:rsid w:val="00407EDF"/>
    <w:rsid w:val="00410134"/>
    <w:rsid w:val="00410B72"/>
    <w:rsid w:val="00410BFC"/>
    <w:rsid w:val="00410E77"/>
    <w:rsid w:val="00410F18"/>
    <w:rsid w:val="004119DA"/>
    <w:rsid w:val="00411F28"/>
    <w:rsid w:val="0041263E"/>
    <w:rsid w:val="00413AAC"/>
    <w:rsid w:val="00413E92"/>
    <w:rsid w:val="0041477D"/>
    <w:rsid w:val="004150A7"/>
    <w:rsid w:val="004161F3"/>
    <w:rsid w:val="00416C3A"/>
    <w:rsid w:val="00416CD2"/>
    <w:rsid w:val="00420482"/>
    <w:rsid w:val="00420B9E"/>
    <w:rsid w:val="00421105"/>
    <w:rsid w:val="004212C1"/>
    <w:rsid w:val="0042133C"/>
    <w:rsid w:val="00421B76"/>
    <w:rsid w:val="00421BC2"/>
    <w:rsid w:val="00421F51"/>
    <w:rsid w:val="00422AA4"/>
    <w:rsid w:val="004242F4"/>
    <w:rsid w:val="00425660"/>
    <w:rsid w:val="00427248"/>
    <w:rsid w:val="00427AEA"/>
    <w:rsid w:val="00430426"/>
    <w:rsid w:val="0043172A"/>
    <w:rsid w:val="00432A5D"/>
    <w:rsid w:val="00433B14"/>
    <w:rsid w:val="00437447"/>
    <w:rsid w:val="00441A92"/>
    <w:rsid w:val="004421A1"/>
    <w:rsid w:val="004431DC"/>
    <w:rsid w:val="00444535"/>
    <w:rsid w:val="00444F56"/>
    <w:rsid w:val="0044611F"/>
    <w:rsid w:val="004461E2"/>
    <w:rsid w:val="00446488"/>
    <w:rsid w:val="00446B03"/>
    <w:rsid w:val="004504FB"/>
    <w:rsid w:val="00450F08"/>
    <w:rsid w:val="004517AA"/>
    <w:rsid w:val="00452917"/>
    <w:rsid w:val="00452CAC"/>
    <w:rsid w:val="00453A02"/>
    <w:rsid w:val="00456E55"/>
    <w:rsid w:val="00457565"/>
    <w:rsid w:val="00457B71"/>
    <w:rsid w:val="00460FE0"/>
    <w:rsid w:val="00463450"/>
    <w:rsid w:val="00463AAB"/>
    <w:rsid w:val="00464689"/>
    <w:rsid w:val="00465755"/>
    <w:rsid w:val="00465E4C"/>
    <w:rsid w:val="00466016"/>
    <w:rsid w:val="004666C4"/>
    <w:rsid w:val="004669E2"/>
    <w:rsid w:val="00467222"/>
    <w:rsid w:val="00470C31"/>
    <w:rsid w:val="00471B8D"/>
    <w:rsid w:val="00471DE0"/>
    <w:rsid w:val="00472BC0"/>
    <w:rsid w:val="00472C58"/>
    <w:rsid w:val="004734D0"/>
    <w:rsid w:val="00473D20"/>
    <w:rsid w:val="00473E05"/>
    <w:rsid w:val="00474198"/>
    <w:rsid w:val="0047556B"/>
    <w:rsid w:val="00475DDD"/>
    <w:rsid w:val="004771CE"/>
    <w:rsid w:val="00477768"/>
    <w:rsid w:val="00477B65"/>
    <w:rsid w:val="00477D65"/>
    <w:rsid w:val="00480C4B"/>
    <w:rsid w:val="00481980"/>
    <w:rsid w:val="004861B6"/>
    <w:rsid w:val="00486655"/>
    <w:rsid w:val="00487FB7"/>
    <w:rsid w:val="004905D0"/>
    <w:rsid w:val="00491118"/>
    <w:rsid w:val="0049128F"/>
    <w:rsid w:val="00492BC5"/>
    <w:rsid w:val="00494795"/>
    <w:rsid w:val="00494E08"/>
    <w:rsid w:val="004964F1"/>
    <w:rsid w:val="00497F52"/>
    <w:rsid w:val="004A16BC"/>
    <w:rsid w:val="004A2521"/>
    <w:rsid w:val="004A2B94"/>
    <w:rsid w:val="004A3FB7"/>
    <w:rsid w:val="004A5D9C"/>
    <w:rsid w:val="004A6671"/>
    <w:rsid w:val="004A75FE"/>
    <w:rsid w:val="004A7FCA"/>
    <w:rsid w:val="004B24B0"/>
    <w:rsid w:val="004B3799"/>
    <w:rsid w:val="004B5701"/>
    <w:rsid w:val="004B580E"/>
    <w:rsid w:val="004B5D13"/>
    <w:rsid w:val="004B6F6A"/>
    <w:rsid w:val="004B7920"/>
    <w:rsid w:val="004B7C0C"/>
    <w:rsid w:val="004C135C"/>
    <w:rsid w:val="004C3898"/>
    <w:rsid w:val="004C41E7"/>
    <w:rsid w:val="004C433F"/>
    <w:rsid w:val="004C4A87"/>
    <w:rsid w:val="004C50B9"/>
    <w:rsid w:val="004C66C9"/>
    <w:rsid w:val="004C7AB6"/>
    <w:rsid w:val="004C7F09"/>
    <w:rsid w:val="004D2C97"/>
    <w:rsid w:val="004D2DBC"/>
    <w:rsid w:val="004D344D"/>
    <w:rsid w:val="004D36B1"/>
    <w:rsid w:val="004D4358"/>
    <w:rsid w:val="004D525E"/>
    <w:rsid w:val="004D5C62"/>
    <w:rsid w:val="004D5E31"/>
    <w:rsid w:val="004D6149"/>
    <w:rsid w:val="004D6AE0"/>
    <w:rsid w:val="004D7EBD"/>
    <w:rsid w:val="004E052A"/>
    <w:rsid w:val="004E0A00"/>
    <w:rsid w:val="004E1FA2"/>
    <w:rsid w:val="004E23CB"/>
    <w:rsid w:val="004E2680"/>
    <w:rsid w:val="004E28F9"/>
    <w:rsid w:val="004E2AA1"/>
    <w:rsid w:val="004E462E"/>
    <w:rsid w:val="004E4C08"/>
    <w:rsid w:val="004E50F4"/>
    <w:rsid w:val="004E56DC"/>
    <w:rsid w:val="004E5787"/>
    <w:rsid w:val="004E76F4"/>
    <w:rsid w:val="004E7D91"/>
    <w:rsid w:val="004E7DB4"/>
    <w:rsid w:val="004F04DF"/>
    <w:rsid w:val="004F0B4E"/>
    <w:rsid w:val="004F0B6C"/>
    <w:rsid w:val="004F1CE0"/>
    <w:rsid w:val="004F1E6E"/>
    <w:rsid w:val="004F1F89"/>
    <w:rsid w:val="004F2078"/>
    <w:rsid w:val="004F455A"/>
    <w:rsid w:val="004F4562"/>
    <w:rsid w:val="004F4DA3"/>
    <w:rsid w:val="004F5A8B"/>
    <w:rsid w:val="004F6EB6"/>
    <w:rsid w:val="004F76F1"/>
    <w:rsid w:val="0050005C"/>
    <w:rsid w:val="005000BA"/>
    <w:rsid w:val="00502202"/>
    <w:rsid w:val="00502CE2"/>
    <w:rsid w:val="00504FC7"/>
    <w:rsid w:val="00506557"/>
    <w:rsid w:val="0050677A"/>
    <w:rsid w:val="00507096"/>
    <w:rsid w:val="00507746"/>
    <w:rsid w:val="00507EE6"/>
    <w:rsid w:val="005108D8"/>
    <w:rsid w:val="00510951"/>
    <w:rsid w:val="00510AAB"/>
    <w:rsid w:val="005116F9"/>
    <w:rsid w:val="00511772"/>
    <w:rsid w:val="005153A7"/>
    <w:rsid w:val="00517C86"/>
    <w:rsid w:val="005219CF"/>
    <w:rsid w:val="00522F77"/>
    <w:rsid w:val="0052437D"/>
    <w:rsid w:val="00524805"/>
    <w:rsid w:val="0052578B"/>
    <w:rsid w:val="0052768D"/>
    <w:rsid w:val="00532CC1"/>
    <w:rsid w:val="00532FB5"/>
    <w:rsid w:val="005332C1"/>
    <w:rsid w:val="00534843"/>
    <w:rsid w:val="00534B59"/>
    <w:rsid w:val="005352FC"/>
    <w:rsid w:val="00536759"/>
    <w:rsid w:val="00537126"/>
    <w:rsid w:val="00537998"/>
    <w:rsid w:val="00537C62"/>
    <w:rsid w:val="00542873"/>
    <w:rsid w:val="00544470"/>
    <w:rsid w:val="0054475C"/>
    <w:rsid w:val="005455E9"/>
    <w:rsid w:val="00546970"/>
    <w:rsid w:val="005469D3"/>
    <w:rsid w:val="0055402A"/>
    <w:rsid w:val="00554E19"/>
    <w:rsid w:val="0055652F"/>
    <w:rsid w:val="00560295"/>
    <w:rsid w:val="005603AF"/>
    <w:rsid w:val="0056121F"/>
    <w:rsid w:val="00561422"/>
    <w:rsid w:val="00561826"/>
    <w:rsid w:val="00562C9A"/>
    <w:rsid w:val="00563913"/>
    <w:rsid w:val="005659E3"/>
    <w:rsid w:val="00567AA9"/>
    <w:rsid w:val="00571FDE"/>
    <w:rsid w:val="00572505"/>
    <w:rsid w:val="0057463D"/>
    <w:rsid w:val="00574AB7"/>
    <w:rsid w:val="00576FBF"/>
    <w:rsid w:val="005803DF"/>
    <w:rsid w:val="00582809"/>
    <w:rsid w:val="00582A6E"/>
    <w:rsid w:val="00582BBC"/>
    <w:rsid w:val="005852E0"/>
    <w:rsid w:val="005859D6"/>
    <w:rsid w:val="0058798C"/>
    <w:rsid w:val="005900FA"/>
    <w:rsid w:val="005935A4"/>
    <w:rsid w:val="005948C2"/>
    <w:rsid w:val="00594BE3"/>
    <w:rsid w:val="00595DCA"/>
    <w:rsid w:val="00596B3F"/>
    <w:rsid w:val="0059779B"/>
    <w:rsid w:val="005A0F5B"/>
    <w:rsid w:val="005A1BE5"/>
    <w:rsid w:val="005A209A"/>
    <w:rsid w:val="005A2631"/>
    <w:rsid w:val="005A2710"/>
    <w:rsid w:val="005A3C7C"/>
    <w:rsid w:val="005A49A9"/>
    <w:rsid w:val="005A52EB"/>
    <w:rsid w:val="005A5E96"/>
    <w:rsid w:val="005A6012"/>
    <w:rsid w:val="005A662D"/>
    <w:rsid w:val="005A78CF"/>
    <w:rsid w:val="005B023C"/>
    <w:rsid w:val="005B04B7"/>
    <w:rsid w:val="005B12C1"/>
    <w:rsid w:val="005B1409"/>
    <w:rsid w:val="005B181E"/>
    <w:rsid w:val="005B2AB4"/>
    <w:rsid w:val="005B2BF9"/>
    <w:rsid w:val="005B35D7"/>
    <w:rsid w:val="005B392A"/>
    <w:rsid w:val="005B3981"/>
    <w:rsid w:val="005B3AA3"/>
    <w:rsid w:val="005B57A5"/>
    <w:rsid w:val="005B6F83"/>
    <w:rsid w:val="005B7323"/>
    <w:rsid w:val="005B7DEF"/>
    <w:rsid w:val="005C1525"/>
    <w:rsid w:val="005C158D"/>
    <w:rsid w:val="005C454B"/>
    <w:rsid w:val="005C74FB"/>
    <w:rsid w:val="005C7A8B"/>
    <w:rsid w:val="005D054D"/>
    <w:rsid w:val="005D06F5"/>
    <w:rsid w:val="005D1602"/>
    <w:rsid w:val="005D2F3B"/>
    <w:rsid w:val="005D4ABD"/>
    <w:rsid w:val="005D663A"/>
    <w:rsid w:val="005D69A8"/>
    <w:rsid w:val="005D7FCC"/>
    <w:rsid w:val="005E1E89"/>
    <w:rsid w:val="005E385F"/>
    <w:rsid w:val="005E4AC1"/>
    <w:rsid w:val="005E5B81"/>
    <w:rsid w:val="005F029B"/>
    <w:rsid w:val="005F1797"/>
    <w:rsid w:val="005F2053"/>
    <w:rsid w:val="005F2CB1"/>
    <w:rsid w:val="005F3025"/>
    <w:rsid w:val="005F44D7"/>
    <w:rsid w:val="005F5ACC"/>
    <w:rsid w:val="005F5CEE"/>
    <w:rsid w:val="005F618C"/>
    <w:rsid w:val="005F6456"/>
    <w:rsid w:val="005F70BD"/>
    <w:rsid w:val="006011B6"/>
    <w:rsid w:val="00601B82"/>
    <w:rsid w:val="00601BEF"/>
    <w:rsid w:val="0060283C"/>
    <w:rsid w:val="0060344A"/>
    <w:rsid w:val="00604F14"/>
    <w:rsid w:val="00607334"/>
    <w:rsid w:val="00607CB3"/>
    <w:rsid w:val="00611B83"/>
    <w:rsid w:val="00613257"/>
    <w:rsid w:val="006168A7"/>
    <w:rsid w:val="006174E3"/>
    <w:rsid w:val="006202EE"/>
    <w:rsid w:val="00620A71"/>
    <w:rsid w:val="00620D80"/>
    <w:rsid w:val="00622FD0"/>
    <w:rsid w:val="006234A6"/>
    <w:rsid w:val="00625793"/>
    <w:rsid w:val="00625A3B"/>
    <w:rsid w:val="00626823"/>
    <w:rsid w:val="00627582"/>
    <w:rsid w:val="00630001"/>
    <w:rsid w:val="0063048D"/>
    <w:rsid w:val="006311B3"/>
    <w:rsid w:val="00632266"/>
    <w:rsid w:val="0063284C"/>
    <w:rsid w:val="006333B4"/>
    <w:rsid w:val="00634C5F"/>
    <w:rsid w:val="00636329"/>
    <w:rsid w:val="00636398"/>
    <w:rsid w:val="006368D3"/>
    <w:rsid w:val="006377EC"/>
    <w:rsid w:val="00640281"/>
    <w:rsid w:val="00640867"/>
    <w:rsid w:val="0064151F"/>
    <w:rsid w:val="00641533"/>
    <w:rsid w:val="00641A6B"/>
    <w:rsid w:val="00642015"/>
    <w:rsid w:val="0064208D"/>
    <w:rsid w:val="00642114"/>
    <w:rsid w:val="00643475"/>
    <w:rsid w:val="006435E9"/>
    <w:rsid w:val="0064396A"/>
    <w:rsid w:val="00643BA3"/>
    <w:rsid w:val="006451D5"/>
    <w:rsid w:val="0064624E"/>
    <w:rsid w:val="00650AB9"/>
    <w:rsid w:val="00651971"/>
    <w:rsid w:val="00652E81"/>
    <w:rsid w:val="006534CE"/>
    <w:rsid w:val="00653DA9"/>
    <w:rsid w:val="006544C0"/>
    <w:rsid w:val="00654CAA"/>
    <w:rsid w:val="00654D56"/>
    <w:rsid w:val="0065549A"/>
    <w:rsid w:val="00655733"/>
    <w:rsid w:val="00655ACD"/>
    <w:rsid w:val="00655C44"/>
    <w:rsid w:val="006561C8"/>
    <w:rsid w:val="00656A19"/>
    <w:rsid w:val="00656A92"/>
    <w:rsid w:val="00656DDE"/>
    <w:rsid w:val="0066011D"/>
    <w:rsid w:val="006607C0"/>
    <w:rsid w:val="00660CA8"/>
    <w:rsid w:val="006613A6"/>
    <w:rsid w:val="006617FC"/>
    <w:rsid w:val="006622D2"/>
    <w:rsid w:val="006627A2"/>
    <w:rsid w:val="00662FEF"/>
    <w:rsid w:val="006634E6"/>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006"/>
    <w:rsid w:val="006828CE"/>
    <w:rsid w:val="006835B2"/>
    <w:rsid w:val="00683A34"/>
    <w:rsid w:val="00683ECE"/>
    <w:rsid w:val="006865DE"/>
    <w:rsid w:val="00687866"/>
    <w:rsid w:val="006916EA"/>
    <w:rsid w:val="0069195E"/>
    <w:rsid w:val="00691FD6"/>
    <w:rsid w:val="00693C80"/>
    <w:rsid w:val="00693D18"/>
    <w:rsid w:val="006940AF"/>
    <w:rsid w:val="00695FC2"/>
    <w:rsid w:val="00696949"/>
    <w:rsid w:val="00696E40"/>
    <w:rsid w:val="00697052"/>
    <w:rsid w:val="006975C1"/>
    <w:rsid w:val="006A46FB"/>
    <w:rsid w:val="006A5336"/>
    <w:rsid w:val="006A5D19"/>
    <w:rsid w:val="006A5E28"/>
    <w:rsid w:val="006A5EE3"/>
    <w:rsid w:val="006A6974"/>
    <w:rsid w:val="006A697B"/>
    <w:rsid w:val="006A7AFF"/>
    <w:rsid w:val="006A7B45"/>
    <w:rsid w:val="006B01F3"/>
    <w:rsid w:val="006B089D"/>
    <w:rsid w:val="006B1816"/>
    <w:rsid w:val="006B2099"/>
    <w:rsid w:val="006B2D57"/>
    <w:rsid w:val="006B4D3C"/>
    <w:rsid w:val="006B50CF"/>
    <w:rsid w:val="006B6DFC"/>
    <w:rsid w:val="006C03B8"/>
    <w:rsid w:val="006C2CDC"/>
    <w:rsid w:val="006C4241"/>
    <w:rsid w:val="006C4F4B"/>
    <w:rsid w:val="006C5EC9"/>
    <w:rsid w:val="006C6059"/>
    <w:rsid w:val="006C7522"/>
    <w:rsid w:val="006D178A"/>
    <w:rsid w:val="006D3CAD"/>
    <w:rsid w:val="006D4A92"/>
    <w:rsid w:val="006D5BE6"/>
    <w:rsid w:val="006D6F08"/>
    <w:rsid w:val="006D7266"/>
    <w:rsid w:val="006E062C"/>
    <w:rsid w:val="006E1C82"/>
    <w:rsid w:val="006E28B7"/>
    <w:rsid w:val="006E2A9B"/>
    <w:rsid w:val="006E2BC4"/>
    <w:rsid w:val="006E3310"/>
    <w:rsid w:val="006E4E39"/>
    <w:rsid w:val="006E565E"/>
    <w:rsid w:val="006E5EFB"/>
    <w:rsid w:val="006E673D"/>
    <w:rsid w:val="006E7C6B"/>
    <w:rsid w:val="006E7D3B"/>
    <w:rsid w:val="006E7E56"/>
    <w:rsid w:val="006F06B2"/>
    <w:rsid w:val="006F1B36"/>
    <w:rsid w:val="006F1B70"/>
    <w:rsid w:val="006F2E8E"/>
    <w:rsid w:val="006F2FA2"/>
    <w:rsid w:val="006F341D"/>
    <w:rsid w:val="006F3549"/>
    <w:rsid w:val="006F3CDE"/>
    <w:rsid w:val="006F58D4"/>
    <w:rsid w:val="006F5D1B"/>
    <w:rsid w:val="006F6582"/>
    <w:rsid w:val="00700411"/>
    <w:rsid w:val="00700428"/>
    <w:rsid w:val="00701C3D"/>
    <w:rsid w:val="007032EE"/>
    <w:rsid w:val="0070346E"/>
    <w:rsid w:val="00703802"/>
    <w:rsid w:val="00703F99"/>
    <w:rsid w:val="00704A7A"/>
    <w:rsid w:val="00704B1F"/>
    <w:rsid w:val="00704EDB"/>
    <w:rsid w:val="00706101"/>
    <w:rsid w:val="00707072"/>
    <w:rsid w:val="00707D61"/>
    <w:rsid w:val="00710F36"/>
    <w:rsid w:val="00712287"/>
    <w:rsid w:val="00712772"/>
    <w:rsid w:val="00713286"/>
    <w:rsid w:val="00713303"/>
    <w:rsid w:val="00714785"/>
    <w:rsid w:val="007148D3"/>
    <w:rsid w:val="00715B9A"/>
    <w:rsid w:val="00717B89"/>
    <w:rsid w:val="00720C6E"/>
    <w:rsid w:val="00721B32"/>
    <w:rsid w:val="00723B34"/>
    <w:rsid w:val="007257D0"/>
    <w:rsid w:val="00725FE5"/>
    <w:rsid w:val="00726EA6"/>
    <w:rsid w:val="00727208"/>
    <w:rsid w:val="00727680"/>
    <w:rsid w:val="00730FE5"/>
    <w:rsid w:val="007348B1"/>
    <w:rsid w:val="0073493D"/>
    <w:rsid w:val="007362A6"/>
    <w:rsid w:val="00736D7D"/>
    <w:rsid w:val="00736F85"/>
    <w:rsid w:val="007374AA"/>
    <w:rsid w:val="00740774"/>
    <w:rsid w:val="00740A9C"/>
    <w:rsid w:val="00740E58"/>
    <w:rsid w:val="00741E53"/>
    <w:rsid w:val="007422FD"/>
    <w:rsid w:val="00743E82"/>
    <w:rsid w:val="00744050"/>
    <w:rsid w:val="007445A0"/>
    <w:rsid w:val="00744859"/>
    <w:rsid w:val="00744EFC"/>
    <w:rsid w:val="00744F75"/>
    <w:rsid w:val="0074524B"/>
    <w:rsid w:val="00747860"/>
    <w:rsid w:val="00747D8B"/>
    <w:rsid w:val="00750004"/>
    <w:rsid w:val="00750F3C"/>
    <w:rsid w:val="00751228"/>
    <w:rsid w:val="007512F9"/>
    <w:rsid w:val="00754B53"/>
    <w:rsid w:val="00754BBB"/>
    <w:rsid w:val="00755581"/>
    <w:rsid w:val="007571E1"/>
    <w:rsid w:val="007604B2"/>
    <w:rsid w:val="007626EB"/>
    <w:rsid w:val="00764AF2"/>
    <w:rsid w:val="00765281"/>
    <w:rsid w:val="00765CBC"/>
    <w:rsid w:val="00765DEA"/>
    <w:rsid w:val="00766BAD"/>
    <w:rsid w:val="007709CF"/>
    <w:rsid w:val="00770BFC"/>
    <w:rsid w:val="007729A2"/>
    <w:rsid w:val="00772DA6"/>
    <w:rsid w:val="00774A4A"/>
    <w:rsid w:val="007755F2"/>
    <w:rsid w:val="00776971"/>
    <w:rsid w:val="00777CC5"/>
    <w:rsid w:val="00777E73"/>
    <w:rsid w:val="00780956"/>
    <w:rsid w:val="00780A80"/>
    <w:rsid w:val="00780E67"/>
    <w:rsid w:val="0078177E"/>
    <w:rsid w:val="0078304C"/>
    <w:rsid w:val="007833BF"/>
    <w:rsid w:val="00783673"/>
    <w:rsid w:val="00783E21"/>
    <w:rsid w:val="0078411E"/>
    <w:rsid w:val="00785490"/>
    <w:rsid w:val="00791261"/>
    <w:rsid w:val="007917A9"/>
    <w:rsid w:val="007925EA"/>
    <w:rsid w:val="00793CD8"/>
    <w:rsid w:val="0079595F"/>
    <w:rsid w:val="00795C01"/>
    <w:rsid w:val="00795C92"/>
    <w:rsid w:val="00796231"/>
    <w:rsid w:val="00796273"/>
    <w:rsid w:val="007A1CB3"/>
    <w:rsid w:val="007A29F6"/>
    <w:rsid w:val="007A306F"/>
    <w:rsid w:val="007A43A6"/>
    <w:rsid w:val="007A44B6"/>
    <w:rsid w:val="007A58A6"/>
    <w:rsid w:val="007A5B5E"/>
    <w:rsid w:val="007A5F61"/>
    <w:rsid w:val="007A6714"/>
    <w:rsid w:val="007B067B"/>
    <w:rsid w:val="007B3D2D"/>
    <w:rsid w:val="007B50AE"/>
    <w:rsid w:val="007B51DF"/>
    <w:rsid w:val="007B54A9"/>
    <w:rsid w:val="007B575A"/>
    <w:rsid w:val="007B642D"/>
    <w:rsid w:val="007B6CB3"/>
    <w:rsid w:val="007B7691"/>
    <w:rsid w:val="007B7D2D"/>
    <w:rsid w:val="007C05DD"/>
    <w:rsid w:val="007C0609"/>
    <w:rsid w:val="007C3077"/>
    <w:rsid w:val="007C3087"/>
    <w:rsid w:val="007C31D2"/>
    <w:rsid w:val="007C3766"/>
    <w:rsid w:val="007C3D18"/>
    <w:rsid w:val="007C563E"/>
    <w:rsid w:val="007C5B16"/>
    <w:rsid w:val="007C60BF"/>
    <w:rsid w:val="007C6A07"/>
    <w:rsid w:val="007C707A"/>
    <w:rsid w:val="007C75A1"/>
    <w:rsid w:val="007C77A5"/>
    <w:rsid w:val="007D04E5"/>
    <w:rsid w:val="007D5901"/>
    <w:rsid w:val="007D6BC7"/>
    <w:rsid w:val="007D6D55"/>
    <w:rsid w:val="007D6F1A"/>
    <w:rsid w:val="007D73A8"/>
    <w:rsid w:val="007D7526"/>
    <w:rsid w:val="007E0173"/>
    <w:rsid w:val="007E0723"/>
    <w:rsid w:val="007E212F"/>
    <w:rsid w:val="007E4610"/>
    <w:rsid w:val="007E4715"/>
    <w:rsid w:val="007E505B"/>
    <w:rsid w:val="007E58BD"/>
    <w:rsid w:val="007E6F52"/>
    <w:rsid w:val="007E7091"/>
    <w:rsid w:val="007E75F1"/>
    <w:rsid w:val="007E7DC4"/>
    <w:rsid w:val="007F0F84"/>
    <w:rsid w:val="007F1053"/>
    <w:rsid w:val="007F179A"/>
    <w:rsid w:val="007F3820"/>
    <w:rsid w:val="007F48AE"/>
    <w:rsid w:val="007F5D34"/>
    <w:rsid w:val="00800B11"/>
    <w:rsid w:val="00801850"/>
    <w:rsid w:val="008020BF"/>
    <w:rsid w:val="008026EC"/>
    <w:rsid w:val="008037ED"/>
    <w:rsid w:val="00803FAE"/>
    <w:rsid w:val="00804323"/>
    <w:rsid w:val="00805298"/>
    <w:rsid w:val="008058F7"/>
    <w:rsid w:val="0080605F"/>
    <w:rsid w:val="00807786"/>
    <w:rsid w:val="0081066E"/>
    <w:rsid w:val="00810C1F"/>
    <w:rsid w:val="00811FCB"/>
    <w:rsid w:val="00812DF0"/>
    <w:rsid w:val="00813959"/>
    <w:rsid w:val="008146A2"/>
    <w:rsid w:val="008158D6"/>
    <w:rsid w:val="00816349"/>
    <w:rsid w:val="008170EE"/>
    <w:rsid w:val="00817196"/>
    <w:rsid w:val="008208E9"/>
    <w:rsid w:val="00821B1A"/>
    <w:rsid w:val="0082282C"/>
    <w:rsid w:val="00823320"/>
    <w:rsid w:val="008235DB"/>
    <w:rsid w:val="008237D4"/>
    <w:rsid w:val="00824AB4"/>
    <w:rsid w:val="00824B6C"/>
    <w:rsid w:val="00825C42"/>
    <w:rsid w:val="00825D25"/>
    <w:rsid w:val="008270D8"/>
    <w:rsid w:val="00827510"/>
    <w:rsid w:val="00827D6F"/>
    <w:rsid w:val="008324AA"/>
    <w:rsid w:val="00832CFE"/>
    <w:rsid w:val="00832FDF"/>
    <w:rsid w:val="0083387D"/>
    <w:rsid w:val="008352A8"/>
    <w:rsid w:val="00835894"/>
    <w:rsid w:val="00835D4A"/>
    <w:rsid w:val="00836392"/>
    <w:rsid w:val="00837111"/>
    <w:rsid w:val="008376AC"/>
    <w:rsid w:val="00837CDC"/>
    <w:rsid w:val="0084162C"/>
    <w:rsid w:val="008423FC"/>
    <w:rsid w:val="00843250"/>
    <w:rsid w:val="00843DA7"/>
    <w:rsid w:val="008444E8"/>
    <w:rsid w:val="00844E80"/>
    <w:rsid w:val="00846FE7"/>
    <w:rsid w:val="00851442"/>
    <w:rsid w:val="008522B2"/>
    <w:rsid w:val="00852E42"/>
    <w:rsid w:val="00853D06"/>
    <w:rsid w:val="00854CE8"/>
    <w:rsid w:val="00854EDD"/>
    <w:rsid w:val="00856911"/>
    <w:rsid w:val="008602E1"/>
    <w:rsid w:val="00862E0A"/>
    <w:rsid w:val="008634CA"/>
    <w:rsid w:val="008649A5"/>
    <w:rsid w:val="0086532D"/>
    <w:rsid w:val="0086603D"/>
    <w:rsid w:val="008667BF"/>
    <w:rsid w:val="008677FD"/>
    <w:rsid w:val="00867EC3"/>
    <w:rsid w:val="00867FC1"/>
    <w:rsid w:val="008706D4"/>
    <w:rsid w:val="00870D5F"/>
    <w:rsid w:val="00870F8A"/>
    <w:rsid w:val="00871867"/>
    <w:rsid w:val="008719A4"/>
    <w:rsid w:val="00871D23"/>
    <w:rsid w:val="00874312"/>
    <w:rsid w:val="0087437C"/>
    <w:rsid w:val="00875CD7"/>
    <w:rsid w:val="00876B4D"/>
    <w:rsid w:val="00877543"/>
    <w:rsid w:val="00877F18"/>
    <w:rsid w:val="00877F48"/>
    <w:rsid w:val="00882189"/>
    <w:rsid w:val="0088561C"/>
    <w:rsid w:val="008875AF"/>
    <w:rsid w:val="008914F4"/>
    <w:rsid w:val="00892448"/>
    <w:rsid w:val="008929FB"/>
    <w:rsid w:val="00892FE8"/>
    <w:rsid w:val="00893935"/>
    <w:rsid w:val="008941E3"/>
    <w:rsid w:val="00894205"/>
    <w:rsid w:val="00894A88"/>
    <w:rsid w:val="00895386"/>
    <w:rsid w:val="00896699"/>
    <w:rsid w:val="008973A3"/>
    <w:rsid w:val="0089752D"/>
    <w:rsid w:val="008A03CA"/>
    <w:rsid w:val="008A21FF"/>
    <w:rsid w:val="008A2CE2"/>
    <w:rsid w:val="008A30AC"/>
    <w:rsid w:val="008A3EDE"/>
    <w:rsid w:val="008A44B8"/>
    <w:rsid w:val="008A4AF8"/>
    <w:rsid w:val="008A51A8"/>
    <w:rsid w:val="008A54C7"/>
    <w:rsid w:val="008A77D8"/>
    <w:rsid w:val="008B0483"/>
    <w:rsid w:val="008B120C"/>
    <w:rsid w:val="008B3353"/>
    <w:rsid w:val="008B44CD"/>
    <w:rsid w:val="008B457D"/>
    <w:rsid w:val="008B51A0"/>
    <w:rsid w:val="008B5590"/>
    <w:rsid w:val="008B592A"/>
    <w:rsid w:val="008B64B8"/>
    <w:rsid w:val="008B67BA"/>
    <w:rsid w:val="008B690A"/>
    <w:rsid w:val="008B7B5C"/>
    <w:rsid w:val="008C0C99"/>
    <w:rsid w:val="008C1541"/>
    <w:rsid w:val="008C17C7"/>
    <w:rsid w:val="008C1F6B"/>
    <w:rsid w:val="008C2017"/>
    <w:rsid w:val="008C3C2A"/>
    <w:rsid w:val="008C45E5"/>
    <w:rsid w:val="008C4958"/>
    <w:rsid w:val="008C4BAA"/>
    <w:rsid w:val="008C5436"/>
    <w:rsid w:val="008C545A"/>
    <w:rsid w:val="008C6AE8"/>
    <w:rsid w:val="008C7573"/>
    <w:rsid w:val="008D00A5"/>
    <w:rsid w:val="008D04AA"/>
    <w:rsid w:val="008D21E9"/>
    <w:rsid w:val="008D34F1"/>
    <w:rsid w:val="008D39D8"/>
    <w:rsid w:val="008D3E69"/>
    <w:rsid w:val="008D50D2"/>
    <w:rsid w:val="008D6D1A"/>
    <w:rsid w:val="008D79FC"/>
    <w:rsid w:val="008E065E"/>
    <w:rsid w:val="008E07A6"/>
    <w:rsid w:val="008E0927"/>
    <w:rsid w:val="008E0E28"/>
    <w:rsid w:val="008E1909"/>
    <w:rsid w:val="008E3B6C"/>
    <w:rsid w:val="008E3CD3"/>
    <w:rsid w:val="008E5493"/>
    <w:rsid w:val="008E65C4"/>
    <w:rsid w:val="008E7B26"/>
    <w:rsid w:val="008F0048"/>
    <w:rsid w:val="008F0685"/>
    <w:rsid w:val="008F09C1"/>
    <w:rsid w:val="008F0D84"/>
    <w:rsid w:val="008F1C4E"/>
    <w:rsid w:val="008F1EAB"/>
    <w:rsid w:val="008F246C"/>
    <w:rsid w:val="008F33DC"/>
    <w:rsid w:val="008F477F"/>
    <w:rsid w:val="008F5C8A"/>
    <w:rsid w:val="008F69A4"/>
    <w:rsid w:val="008F6EA1"/>
    <w:rsid w:val="008F6F54"/>
    <w:rsid w:val="008F70FF"/>
    <w:rsid w:val="00902350"/>
    <w:rsid w:val="009025D9"/>
    <w:rsid w:val="0090336B"/>
    <w:rsid w:val="00903C7C"/>
    <w:rsid w:val="00904C0F"/>
    <w:rsid w:val="009053AA"/>
    <w:rsid w:val="00906939"/>
    <w:rsid w:val="00906CEF"/>
    <w:rsid w:val="009103E0"/>
    <w:rsid w:val="00910B7D"/>
    <w:rsid w:val="00911DFB"/>
    <w:rsid w:val="009139D9"/>
    <w:rsid w:val="00914576"/>
    <w:rsid w:val="00914838"/>
    <w:rsid w:val="00914AD8"/>
    <w:rsid w:val="00916079"/>
    <w:rsid w:val="00917CE9"/>
    <w:rsid w:val="0092075B"/>
    <w:rsid w:val="00920BF2"/>
    <w:rsid w:val="00920E26"/>
    <w:rsid w:val="00922010"/>
    <w:rsid w:val="0092370D"/>
    <w:rsid w:val="009237BE"/>
    <w:rsid w:val="009237DC"/>
    <w:rsid w:val="009245FB"/>
    <w:rsid w:val="00925662"/>
    <w:rsid w:val="00925D72"/>
    <w:rsid w:val="00931BD9"/>
    <w:rsid w:val="00931C30"/>
    <w:rsid w:val="00933097"/>
    <w:rsid w:val="00934411"/>
    <w:rsid w:val="00935192"/>
    <w:rsid w:val="00935496"/>
    <w:rsid w:val="00936113"/>
    <w:rsid w:val="009368F3"/>
    <w:rsid w:val="00937419"/>
    <w:rsid w:val="00937A89"/>
    <w:rsid w:val="00940D12"/>
    <w:rsid w:val="00941636"/>
    <w:rsid w:val="0094184C"/>
    <w:rsid w:val="00941A6D"/>
    <w:rsid w:val="009436D8"/>
    <w:rsid w:val="00943742"/>
    <w:rsid w:val="00945035"/>
    <w:rsid w:val="009453ED"/>
    <w:rsid w:val="00945C05"/>
    <w:rsid w:val="00946945"/>
    <w:rsid w:val="00947713"/>
    <w:rsid w:val="009500A2"/>
    <w:rsid w:val="00950B57"/>
    <w:rsid w:val="00950DE7"/>
    <w:rsid w:val="00953920"/>
    <w:rsid w:val="009539F4"/>
    <w:rsid w:val="00953D47"/>
    <w:rsid w:val="00954124"/>
    <w:rsid w:val="009562BD"/>
    <w:rsid w:val="00956628"/>
    <w:rsid w:val="0095681E"/>
    <w:rsid w:val="00957191"/>
    <w:rsid w:val="009572D4"/>
    <w:rsid w:val="00957B6B"/>
    <w:rsid w:val="00957DF1"/>
    <w:rsid w:val="0096128E"/>
    <w:rsid w:val="00961921"/>
    <w:rsid w:val="009627D6"/>
    <w:rsid w:val="00963C93"/>
    <w:rsid w:val="0096430A"/>
    <w:rsid w:val="009647EF"/>
    <w:rsid w:val="0096554B"/>
    <w:rsid w:val="009655C6"/>
    <w:rsid w:val="0096584A"/>
    <w:rsid w:val="00967A0A"/>
    <w:rsid w:val="00971040"/>
    <w:rsid w:val="00971D57"/>
    <w:rsid w:val="00971ED5"/>
    <w:rsid w:val="00971F08"/>
    <w:rsid w:val="00975F66"/>
    <w:rsid w:val="0097603D"/>
    <w:rsid w:val="00976949"/>
    <w:rsid w:val="00977855"/>
    <w:rsid w:val="00980477"/>
    <w:rsid w:val="00981093"/>
    <w:rsid w:val="0098157C"/>
    <w:rsid w:val="00981EDE"/>
    <w:rsid w:val="00981F0F"/>
    <w:rsid w:val="0098385F"/>
    <w:rsid w:val="00983E5F"/>
    <w:rsid w:val="009848F3"/>
    <w:rsid w:val="00984B89"/>
    <w:rsid w:val="00984E3C"/>
    <w:rsid w:val="00985253"/>
    <w:rsid w:val="009853B3"/>
    <w:rsid w:val="009854BB"/>
    <w:rsid w:val="00990630"/>
    <w:rsid w:val="009908C9"/>
    <w:rsid w:val="00991171"/>
    <w:rsid w:val="00991761"/>
    <w:rsid w:val="00992158"/>
    <w:rsid w:val="009939FD"/>
    <w:rsid w:val="00993EA2"/>
    <w:rsid w:val="00994DCA"/>
    <w:rsid w:val="00995018"/>
    <w:rsid w:val="009960EC"/>
    <w:rsid w:val="00996123"/>
    <w:rsid w:val="009970DD"/>
    <w:rsid w:val="0099790F"/>
    <w:rsid w:val="009A0C4F"/>
    <w:rsid w:val="009A0FBA"/>
    <w:rsid w:val="009A132E"/>
    <w:rsid w:val="009A1355"/>
    <w:rsid w:val="009A1601"/>
    <w:rsid w:val="009A3BB6"/>
    <w:rsid w:val="009A441D"/>
    <w:rsid w:val="009A462D"/>
    <w:rsid w:val="009A4A85"/>
    <w:rsid w:val="009A5CBA"/>
    <w:rsid w:val="009B1F30"/>
    <w:rsid w:val="009B31C0"/>
    <w:rsid w:val="009B3AC2"/>
    <w:rsid w:val="009B4293"/>
    <w:rsid w:val="009B477E"/>
    <w:rsid w:val="009B4DF4"/>
    <w:rsid w:val="009B564E"/>
    <w:rsid w:val="009B747C"/>
    <w:rsid w:val="009B7E87"/>
    <w:rsid w:val="009C0169"/>
    <w:rsid w:val="009C403E"/>
    <w:rsid w:val="009C457A"/>
    <w:rsid w:val="009C4BD1"/>
    <w:rsid w:val="009C55A1"/>
    <w:rsid w:val="009C596A"/>
    <w:rsid w:val="009D3285"/>
    <w:rsid w:val="009D34C2"/>
    <w:rsid w:val="009D3824"/>
    <w:rsid w:val="009D4FF0"/>
    <w:rsid w:val="009D691D"/>
    <w:rsid w:val="009D703C"/>
    <w:rsid w:val="009D718F"/>
    <w:rsid w:val="009E068F"/>
    <w:rsid w:val="009E14E0"/>
    <w:rsid w:val="009E35DB"/>
    <w:rsid w:val="009E35EB"/>
    <w:rsid w:val="009E47A3"/>
    <w:rsid w:val="009E48C7"/>
    <w:rsid w:val="009E5097"/>
    <w:rsid w:val="009E5BBE"/>
    <w:rsid w:val="009E7757"/>
    <w:rsid w:val="009F08F3"/>
    <w:rsid w:val="009F344F"/>
    <w:rsid w:val="009F783F"/>
    <w:rsid w:val="00A00D9E"/>
    <w:rsid w:val="00A031D8"/>
    <w:rsid w:val="00A0394A"/>
    <w:rsid w:val="00A0452F"/>
    <w:rsid w:val="00A048A8"/>
    <w:rsid w:val="00A04F49"/>
    <w:rsid w:val="00A055AC"/>
    <w:rsid w:val="00A0606A"/>
    <w:rsid w:val="00A070DD"/>
    <w:rsid w:val="00A07BC8"/>
    <w:rsid w:val="00A10B48"/>
    <w:rsid w:val="00A12CAB"/>
    <w:rsid w:val="00A13D54"/>
    <w:rsid w:val="00A13E54"/>
    <w:rsid w:val="00A1438F"/>
    <w:rsid w:val="00A15FA3"/>
    <w:rsid w:val="00A16B5B"/>
    <w:rsid w:val="00A17F63"/>
    <w:rsid w:val="00A2193B"/>
    <w:rsid w:val="00A2351A"/>
    <w:rsid w:val="00A24E87"/>
    <w:rsid w:val="00A264A9"/>
    <w:rsid w:val="00A26DCF"/>
    <w:rsid w:val="00A27785"/>
    <w:rsid w:val="00A30187"/>
    <w:rsid w:val="00A32310"/>
    <w:rsid w:val="00A32D8F"/>
    <w:rsid w:val="00A336C6"/>
    <w:rsid w:val="00A3448A"/>
    <w:rsid w:val="00A34551"/>
    <w:rsid w:val="00A36297"/>
    <w:rsid w:val="00A37991"/>
    <w:rsid w:val="00A37D9C"/>
    <w:rsid w:val="00A408EE"/>
    <w:rsid w:val="00A4133D"/>
    <w:rsid w:val="00A41359"/>
    <w:rsid w:val="00A41DA5"/>
    <w:rsid w:val="00A41E2B"/>
    <w:rsid w:val="00A427E9"/>
    <w:rsid w:val="00A45B74"/>
    <w:rsid w:val="00A46EAF"/>
    <w:rsid w:val="00A46FA0"/>
    <w:rsid w:val="00A51408"/>
    <w:rsid w:val="00A52E1D"/>
    <w:rsid w:val="00A55068"/>
    <w:rsid w:val="00A55562"/>
    <w:rsid w:val="00A56AE8"/>
    <w:rsid w:val="00A56D22"/>
    <w:rsid w:val="00A61499"/>
    <w:rsid w:val="00A62A77"/>
    <w:rsid w:val="00A63483"/>
    <w:rsid w:val="00A63618"/>
    <w:rsid w:val="00A637D3"/>
    <w:rsid w:val="00A64981"/>
    <w:rsid w:val="00A657D7"/>
    <w:rsid w:val="00A660AC"/>
    <w:rsid w:val="00A665A1"/>
    <w:rsid w:val="00A66632"/>
    <w:rsid w:val="00A67E6C"/>
    <w:rsid w:val="00A71B99"/>
    <w:rsid w:val="00A73226"/>
    <w:rsid w:val="00A737EA"/>
    <w:rsid w:val="00A739D0"/>
    <w:rsid w:val="00A74DC3"/>
    <w:rsid w:val="00A74E89"/>
    <w:rsid w:val="00A761D4"/>
    <w:rsid w:val="00A763B2"/>
    <w:rsid w:val="00A775A2"/>
    <w:rsid w:val="00A77662"/>
    <w:rsid w:val="00A77EC4"/>
    <w:rsid w:val="00A8323F"/>
    <w:rsid w:val="00A837AB"/>
    <w:rsid w:val="00A8390A"/>
    <w:rsid w:val="00A9102D"/>
    <w:rsid w:val="00A91E28"/>
    <w:rsid w:val="00A92879"/>
    <w:rsid w:val="00A9442A"/>
    <w:rsid w:val="00A94602"/>
    <w:rsid w:val="00A97D99"/>
    <w:rsid w:val="00AA016F"/>
    <w:rsid w:val="00AA192D"/>
    <w:rsid w:val="00AA1ED6"/>
    <w:rsid w:val="00AA24BA"/>
    <w:rsid w:val="00AA51D6"/>
    <w:rsid w:val="00AA6AC6"/>
    <w:rsid w:val="00AA6D76"/>
    <w:rsid w:val="00AA6DD9"/>
    <w:rsid w:val="00AA79AF"/>
    <w:rsid w:val="00AA7B66"/>
    <w:rsid w:val="00AA7D89"/>
    <w:rsid w:val="00AB0BC8"/>
    <w:rsid w:val="00AB0F46"/>
    <w:rsid w:val="00AB11CA"/>
    <w:rsid w:val="00AB14D9"/>
    <w:rsid w:val="00AB43CD"/>
    <w:rsid w:val="00AB46E3"/>
    <w:rsid w:val="00AB4AB8"/>
    <w:rsid w:val="00AB5557"/>
    <w:rsid w:val="00AB60A0"/>
    <w:rsid w:val="00AB655E"/>
    <w:rsid w:val="00AB66B1"/>
    <w:rsid w:val="00AB6966"/>
    <w:rsid w:val="00AB72BD"/>
    <w:rsid w:val="00AC007F"/>
    <w:rsid w:val="00AC094C"/>
    <w:rsid w:val="00AC2ECD"/>
    <w:rsid w:val="00AC2F55"/>
    <w:rsid w:val="00AC3119"/>
    <w:rsid w:val="00AC49FB"/>
    <w:rsid w:val="00AC4C51"/>
    <w:rsid w:val="00AC5A10"/>
    <w:rsid w:val="00AC5E7D"/>
    <w:rsid w:val="00AC60BD"/>
    <w:rsid w:val="00AD093D"/>
    <w:rsid w:val="00AD0AA3"/>
    <w:rsid w:val="00AD1EBD"/>
    <w:rsid w:val="00AD2ED0"/>
    <w:rsid w:val="00AD3A01"/>
    <w:rsid w:val="00AD3F94"/>
    <w:rsid w:val="00AD40BB"/>
    <w:rsid w:val="00AD4A5A"/>
    <w:rsid w:val="00AD6D17"/>
    <w:rsid w:val="00AD7C16"/>
    <w:rsid w:val="00AE003D"/>
    <w:rsid w:val="00AE0626"/>
    <w:rsid w:val="00AE0A31"/>
    <w:rsid w:val="00AE1157"/>
    <w:rsid w:val="00AE27AC"/>
    <w:rsid w:val="00AE3B57"/>
    <w:rsid w:val="00AE3E9F"/>
    <w:rsid w:val="00AE40E0"/>
    <w:rsid w:val="00AE4290"/>
    <w:rsid w:val="00AE4DBA"/>
    <w:rsid w:val="00AE4F07"/>
    <w:rsid w:val="00AE538D"/>
    <w:rsid w:val="00AE68C5"/>
    <w:rsid w:val="00AE758D"/>
    <w:rsid w:val="00AF0F6A"/>
    <w:rsid w:val="00AF1C5D"/>
    <w:rsid w:val="00AF231E"/>
    <w:rsid w:val="00AF2D76"/>
    <w:rsid w:val="00AF42D7"/>
    <w:rsid w:val="00AF4E80"/>
    <w:rsid w:val="00AF53C1"/>
    <w:rsid w:val="00AF79F8"/>
    <w:rsid w:val="00B006FE"/>
    <w:rsid w:val="00B007CB"/>
    <w:rsid w:val="00B02AA9"/>
    <w:rsid w:val="00B02FA3"/>
    <w:rsid w:val="00B05084"/>
    <w:rsid w:val="00B06E0C"/>
    <w:rsid w:val="00B12137"/>
    <w:rsid w:val="00B12619"/>
    <w:rsid w:val="00B13BA0"/>
    <w:rsid w:val="00B154CB"/>
    <w:rsid w:val="00B157F9"/>
    <w:rsid w:val="00B16438"/>
    <w:rsid w:val="00B173FB"/>
    <w:rsid w:val="00B200F7"/>
    <w:rsid w:val="00B20256"/>
    <w:rsid w:val="00B20972"/>
    <w:rsid w:val="00B20D09"/>
    <w:rsid w:val="00B21AE5"/>
    <w:rsid w:val="00B238E6"/>
    <w:rsid w:val="00B245C8"/>
    <w:rsid w:val="00B24722"/>
    <w:rsid w:val="00B27345"/>
    <w:rsid w:val="00B2763F"/>
    <w:rsid w:val="00B27AAC"/>
    <w:rsid w:val="00B30929"/>
    <w:rsid w:val="00B32C42"/>
    <w:rsid w:val="00B332A9"/>
    <w:rsid w:val="00B33AA5"/>
    <w:rsid w:val="00B353FC"/>
    <w:rsid w:val="00B36244"/>
    <w:rsid w:val="00B36D4D"/>
    <w:rsid w:val="00B372AA"/>
    <w:rsid w:val="00B40445"/>
    <w:rsid w:val="00B405C7"/>
    <w:rsid w:val="00B409E0"/>
    <w:rsid w:val="00B41888"/>
    <w:rsid w:val="00B4408F"/>
    <w:rsid w:val="00B4570D"/>
    <w:rsid w:val="00B45A52"/>
    <w:rsid w:val="00B45D48"/>
    <w:rsid w:val="00B46175"/>
    <w:rsid w:val="00B476B6"/>
    <w:rsid w:val="00B509EE"/>
    <w:rsid w:val="00B50C03"/>
    <w:rsid w:val="00B51A44"/>
    <w:rsid w:val="00B5425C"/>
    <w:rsid w:val="00B548B7"/>
    <w:rsid w:val="00B54FC1"/>
    <w:rsid w:val="00B555E1"/>
    <w:rsid w:val="00B56470"/>
    <w:rsid w:val="00B61C43"/>
    <w:rsid w:val="00B62392"/>
    <w:rsid w:val="00B63AED"/>
    <w:rsid w:val="00B648D8"/>
    <w:rsid w:val="00B65238"/>
    <w:rsid w:val="00B664C7"/>
    <w:rsid w:val="00B713D8"/>
    <w:rsid w:val="00B73773"/>
    <w:rsid w:val="00B739F6"/>
    <w:rsid w:val="00B76A4A"/>
    <w:rsid w:val="00B771EF"/>
    <w:rsid w:val="00B77284"/>
    <w:rsid w:val="00B8010A"/>
    <w:rsid w:val="00B81A6C"/>
    <w:rsid w:val="00B81E44"/>
    <w:rsid w:val="00B858F0"/>
    <w:rsid w:val="00B85DE5"/>
    <w:rsid w:val="00B90F73"/>
    <w:rsid w:val="00B93B59"/>
    <w:rsid w:val="00B9406A"/>
    <w:rsid w:val="00B96AD0"/>
    <w:rsid w:val="00B97A0A"/>
    <w:rsid w:val="00BA2280"/>
    <w:rsid w:val="00BA2A08"/>
    <w:rsid w:val="00BA3159"/>
    <w:rsid w:val="00BA49A5"/>
    <w:rsid w:val="00BA56D2"/>
    <w:rsid w:val="00BA6447"/>
    <w:rsid w:val="00BA76E0"/>
    <w:rsid w:val="00BA78F4"/>
    <w:rsid w:val="00BB0E5F"/>
    <w:rsid w:val="00BB20C0"/>
    <w:rsid w:val="00BB2A25"/>
    <w:rsid w:val="00BB2E3D"/>
    <w:rsid w:val="00BB2E97"/>
    <w:rsid w:val="00BB380B"/>
    <w:rsid w:val="00BB3B49"/>
    <w:rsid w:val="00BB3BB1"/>
    <w:rsid w:val="00BB3D0B"/>
    <w:rsid w:val="00BB481F"/>
    <w:rsid w:val="00BB4830"/>
    <w:rsid w:val="00BB51E9"/>
    <w:rsid w:val="00BB5314"/>
    <w:rsid w:val="00BB61DA"/>
    <w:rsid w:val="00BB630D"/>
    <w:rsid w:val="00BB67CD"/>
    <w:rsid w:val="00BC05CA"/>
    <w:rsid w:val="00BC0FDC"/>
    <w:rsid w:val="00BC1305"/>
    <w:rsid w:val="00BC3053"/>
    <w:rsid w:val="00BC4D2E"/>
    <w:rsid w:val="00BC7A99"/>
    <w:rsid w:val="00BD01ED"/>
    <w:rsid w:val="00BD48AC"/>
    <w:rsid w:val="00BD4AD1"/>
    <w:rsid w:val="00BD582C"/>
    <w:rsid w:val="00BD5F1A"/>
    <w:rsid w:val="00BD6C8C"/>
    <w:rsid w:val="00BD774C"/>
    <w:rsid w:val="00BE038D"/>
    <w:rsid w:val="00BE0BCE"/>
    <w:rsid w:val="00BE1234"/>
    <w:rsid w:val="00BE2FA6"/>
    <w:rsid w:val="00BE333F"/>
    <w:rsid w:val="00BE39E9"/>
    <w:rsid w:val="00BE49E4"/>
    <w:rsid w:val="00BE5C0F"/>
    <w:rsid w:val="00BE7406"/>
    <w:rsid w:val="00BE7603"/>
    <w:rsid w:val="00BF187F"/>
    <w:rsid w:val="00BF1DE3"/>
    <w:rsid w:val="00BF3279"/>
    <w:rsid w:val="00BF40B0"/>
    <w:rsid w:val="00BF45E4"/>
    <w:rsid w:val="00BF6940"/>
    <w:rsid w:val="00BF74C7"/>
    <w:rsid w:val="00BF7E72"/>
    <w:rsid w:val="00C00ECC"/>
    <w:rsid w:val="00C011F0"/>
    <w:rsid w:val="00C015F1"/>
    <w:rsid w:val="00C01F33"/>
    <w:rsid w:val="00C02CC6"/>
    <w:rsid w:val="00C040F7"/>
    <w:rsid w:val="00C044AB"/>
    <w:rsid w:val="00C048B6"/>
    <w:rsid w:val="00C0553E"/>
    <w:rsid w:val="00C05706"/>
    <w:rsid w:val="00C058D5"/>
    <w:rsid w:val="00C060AF"/>
    <w:rsid w:val="00C07377"/>
    <w:rsid w:val="00C07534"/>
    <w:rsid w:val="00C10326"/>
    <w:rsid w:val="00C10478"/>
    <w:rsid w:val="00C11271"/>
    <w:rsid w:val="00C114F3"/>
    <w:rsid w:val="00C11B97"/>
    <w:rsid w:val="00C12084"/>
    <w:rsid w:val="00C12107"/>
    <w:rsid w:val="00C121EF"/>
    <w:rsid w:val="00C12B51"/>
    <w:rsid w:val="00C12F3D"/>
    <w:rsid w:val="00C13B07"/>
    <w:rsid w:val="00C14D4B"/>
    <w:rsid w:val="00C15094"/>
    <w:rsid w:val="00C154BB"/>
    <w:rsid w:val="00C15E05"/>
    <w:rsid w:val="00C17CE9"/>
    <w:rsid w:val="00C21245"/>
    <w:rsid w:val="00C22443"/>
    <w:rsid w:val="00C2248E"/>
    <w:rsid w:val="00C279B5"/>
    <w:rsid w:val="00C27C45"/>
    <w:rsid w:val="00C27FE8"/>
    <w:rsid w:val="00C3038B"/>
    <w:rsid w:val="00C30BB1"/>
    <w:rsid w:val="00C30C38"/>
    <w:rsid w:val="00C31EC8"/>
    <w:rsid w:val="00C32CA1"/>
    <w:rsid w:val="00C33CA7"/>
    <w:rsid w:val="00C343D0"/>
    <w:rsid w:val="00C35CB0"/>
    <w:rsid w:val="00C363EE"/>
    <w:rsid w:val="00C36718"/>
    <w:rsid w:val="00C3719D"/>
    <w:rsid w:val="00C373DC"/>
    <w:rsid w:val="00C37CB2"/>
    <w:rsid w:val="00C40616"/>
    <w:rsid w:val="00C43684"/>
    <w:rsid w:val="00C43D9D"/>
    <w:rsid w:val="00C44CEB"/>
    <w:rsid w:val="00C46FBD"/>
    <w:rsid w:val="00C473A5"/>
    <w:rsid w:val="00C47FBC"/>
    <w:rsid w:val="00C5496A"/>
    <w:rsid w:val="00C54995"/>
    <w:rsid w:val="00C54D41"/>
    <w:rsid w:val="00C5554E"/>
    <w:rsid w:val="00C55DE7"/>
    <w:rsid w:val="00C56205"/>
    <w:rsid w:val="00C60783"/>
    <w:rsid w:val="00C60787"/>
    <w:rsid w:val="00C64672"/>
    <w:rsid w:val="00C65A20"/>
    <w:rsid w:val="00C70157"/>
    <w:rsid w:val="00C70697"/>
    <w:rsid w:val="00C72093"/>
    <w:rsid w:val="00C7212C"/>
    <w:rsid w:val="00C72EF4"/>
    <w:rsid w:val="00C744FE"/>
    <w:rsid w:val="00C74773"/>
    <w:rsid w:val="00C74BC3"/>
    <w:rsid w:val="00C75D2F"/>
    <w:rsid w:val="00C767BE"/>
    <w:rsid w:val="00C768E3"/>
    <w:rsid w:val="00C76E3C"/>
    <w:rsid w:val="00C81568"/>
    <w:rsid w:val="00C824CB"/>
    <w:rsid w:val="00C84D24"/>
    <w:rsid w:val="00C86435"/>
    <w:rsid w:val="00C86D3F"/>
    <w:rsid w:val="00C87DDB"/>
    <w:rsid w:val="00C87FC8"/>
    <w:rsid w:val="00C9027A"/>
    <w:rsid w:val="00C9059D"/>
    <w:rsid w:val="00C9068E"/>
    <w:rsid w:val="00C932CD"/>
    <w:rsid w:val="00C93530"/>
    <w:rsid w:val="00C93814"/>
    <w:rsid w:val="00C93B07"/>
    <w:rsid w:val="00C93C4B"/>
    <w:rsid w:val="00C944AB"/>
    <w:rsid w:val="00C94725"/>
    <w:rsid w:val="00C95B40"/>
    <w:rsid w:val="00C96751"/>
    <w:rsid w:val="00CA0F13"/>
    <w:rsid w:val="00CA1ED8"/>
    <w:rsid w:val="00CA41B5"/>
    <w:rsid w:val="00CA4366"/>
    <w:rsid w:val="00CB1055"/>
    <w:rsid w:val="00CB1F44"/>
    <w:rsid w:val="00CB1F63"/>
    <w:rsid w:val="00CB2A01"/>
    <w:rsid w:val="00CB5407"/>
    <w:rsid w:val="00CB6AE3"/>
    <w:rsid w:val="00CB7170"/>
    <w:rsid w:val="00CC040E"/>
    <w:rsid w:val="00CC096E"/>
    <w:rsid w:val="00CC111F"/>
    <w:rsid w:val="00CC1636"/>
    <w:rsid w:val="00CC2011"/>
    <w:rsid w:val="00CC3EA0"/>
    <w:rsid w:val="00CC4426"/>
    <w:rsid w:val="00CC55E1"/>
    <w:rsid w:val="00CC7248"/>
    <w:rsid w:val="00CC7B45"/>
    <w:rsid w:val="00CD1188"/>
    <w:rsid w:val="00CD121D"/>
    <w:rsid w:val="00CD2720"/>
    <w:rsid w:val="00CD2ED1"/>
    <w:rsid w:val="00CD337B"/>
    <w:rsid w:val="00CD481D"/>
    <w:rsid w:val="00CD5D47"/>
    <w:rsid w:val="00CE0424"/>
    <w:rsid w:val="00CE0DD9"/>
    <w:rsid w:val="00CE194E"/>
    <w:rsid w:val="00CE199B"/>
    <w:rsid w:val="00CE31BF"/>
    <w:rsid w:val="00CE3C8B"/>
    <w:rsid w:val="00CE4939"/>
    <w:rsid w:val="00CE66EE"/>
    <w:rsid w:val="00CE7561"/>
    <w:rsid w:val="00CF1354"/>
    <w:rsid w:val="00CF2140"/>
    <w:rsid w:val="00CF2225"/>
    <w:rsid w:val="00CF2498"/>
    <w:rsid w:val="00CF253E"/>
    <w:rsid w:val="00CF3B1F"/>
    <w:rsid w:val="00CF3BF6"/>
    <w:rsid w:val="00CF3DAF"/>
    <w:rsid w:val="00CF625B"/>
    <w:rsid w:val="00CF687E"/>
    <w:rsid w:val="00CF709D"/>
    <w:rsid w:val="00D015F4"/>
    <w:rsid w:val="00D026F4"/>
    <w:rsid w:val="00D0349B"/>
    <w:rsid w:val="00D038E5"/>
    <w:rsid w:val="00D03F63"/>
    <w:rsid w:val="00D0461A"/>
    <w:rsid w:val="00D049B9"/>
    <w:rsid w:val="00D05E1F"/>
    <w:rsid w:val="00D06C24"/>
    <w:rsid w:val="00D10070"/>
    <w:rsid w:val="00D10249"/>
    <w:rsid w:val="00D114E6"/>
    <w:rsid w:val="00D115C3"/>
    <w:rsid w:val="00D11897"/>
    <w:rsid w:val="00D11AAF"/>
    <w:rsid w:val="00D13135"/>
    <w:rsid w:val="00D1335E"/>
    <w:rsid w:val="00D13E4E"/>
    <w:rsid w:val="00D14211"/>
    <w:rsid w:val="00D214D9"/>
    <w:rsid w:val="00D2196C"/>
    <w:rsid w:val="00D239A7"/>
    <w:rsid w:val="00D23F47"/>
    <w:rsid w:val="00D24F31"/>
    <w:rsid w:val="00D25F84"/>
    <w:rsid w:val="00D27A37"/>
    <w:rsid w:val="00D31200"/>
    <w:rsid w:val="00D32406"/>
    <w:rsid w:val="00D326E7"/>
    <w:rsid w:val="00D3640F"/>
    <w:rsid w:val="00D36E71"/>
    <w:rsid w:val="00D37D87"/>
    <w:rsid w:val="00D4066C"/>
    <w:rsid w:val="00D40B33"/>
    <w:rsid w:val="00D4268C"/>
    <w:rsid w:val="00D4318F"/>
    <w:rsid w:val="00D436EF"/>
    <w:rsid w:val="00D438BF"/>
    <w:rsid w:val="00D43C28"/>
    <w:rsid w:val="00D440F8"/>
    <w:rsid w:val="00D45D87"/>
    <w:rsid w:val="00D47C49"/>
    <w:rsid w:val="00D511B1"/>
    <w:rsid w:val="00D523EC"/>
    <w:rsid w:val="00D534DF"/>
    <w:rsid w:val="00D5429D"/>
    <w:rsid w:val="00D546FF"/>
    <w:rsid w:val="00D55AD5"/>
    <w:rsid w:val="00D56406"/>
    <w:rsid w:val="00D5677E"/>
    <w:rsid w:val="00D572D8"/>
    <w:rsid w:val="00D576CA"/>
    <w:rsid w:val="00D605BC"/>
    <w:rsid w:val="00D61AF5"/>
    <w:rsid w:val="00D627DC"/>
    <w:rsid w:val="00D62D94"/>
    <w:rsid w:val="00D63D09"/>
    <w:rsid w:val="00D652B5"/>
    <w:rsid w:val="00D658DF"/>
    <w:rsid w:val="00D66155"/>
    <w:rsid w:val="00D708B0"/>
    <w:rsid w:val="00D72608"/>
    <w:rsid w:val="00D73164"/>
    <w:rsid w:val="00D7481B"/>
    <w:rsid w:val="00D75492"/>
    <w:rsid w:val="00D75A1F"/>
    <w:rsid w:val="00D77854"/>
    <w:rsid w:val="00D77B1D"/>
    <w:rsid w:val="00D8021F"/>
    <w:rsid w:val="00D80383"/>
    <w:rsid w:val="00D80512"/>
    <w:rsid w:val="00D823C6"/>
    <w:rsid w:val="00D827AD"/>
    <w:rsid w:val="00D82BA8"/>
    <w:rsid w:val="00D8327F"/>
    <w:rsid w:val="00D83D0D"/>
    <w:rsid w:val="00D8412F"/>
    <w:rsid w:val="00D84B3F"/>
    <w:rsid w:val="00D85950"/>
    <w:rsid w:val="00D86305"/>
    <w:rsid w:val="00D864CA"/>
    <w:rsid w:val="00D86CA3"/>
    <w:rsid w:val="00D871CE"/>
    <w:rsid w:val="00D87826"/>
    <w:rsid w:val="00D9196D"/>
    <w:rsid w:val="00D92982"/>
    <w:rsid w:val="00D962F3"/>
    <w:rsid w:val="00D96D9B"/>
    <w:rsid w:val="00D972E3"/>
    <w:rsid w:val="00D978A7"/>
    <w:rsid w:val="00DA0782"/>
    <w:rsid w:val="00DA1E03"/>
    <w:rsid w:val="00DA2B38"/>
    <w:rsid w:val="00DA305E"/>
    <w:rsid w:val="00DA48D0"/>
    <w:rsid w:val="00DA49A1"/>
    <w:rsid w:val="00DA4CAF"/>
    <w:rsid w:val="00DA5417"/>
    <w:rsid w:val="00DA56E8"/>
    <w:rsid w:val="00DA65A5"/>
    <w:rsid w:val="00DA7981"/>
    <w:rsid w:val="00DB0A9F"/>
    <w:rsid w:val="00DB27E5"/>
    <w:rsid w:val="00DB377D"/>
    <w:rsid w:val="00DB7BDC"/>
    <w:rsid w:val="00DC0EE8"/>
    <w:rsid w:val="00DC2D36"/>
    <w:rsid w:val="00DC33C6"/>
    <w:rsid w:val="00DC352E"/>
    <w:rsid w:val="00DC53EF"/>
    <w:rsid w:val="00DD2265"/>
    <w:rsid w:val="00DD36AF"/>
    <w:rsid w:val="00DD4398"/>
    <w:rsid w:val="00DD4E7C"/>
    <w:rsid w:val="00DD4FE9"/>
    <w:rsid w:val="00DD7C03"/>
    <w:rsid w:val="00DE02DC"/>
    <w:rsid w:val="00DE3758"/>
    <w:rsid w:val="00DE423A"/>
    <w:rsid w:val="00DE5608"/>
    <w:rsid w:val="00DE5665"/>
    <w:rsid w:val="00DE58D0"/>
    <w:rsid w:val="00DE654F"/>
    <w:rsid w:val="00DE78F0"/>
    <w:rsid w:val="00DF0B6E"/>
    <w:rsid w:val="00DF15E0"/>
    <w:rsid w:val="00DF37A0"/>
    <w:rsid w:val="00DF3DDA"/>
    <w:rsid w:val="00DF3E09"/>
    <w:rsid w:val="00DF3F13"/>
    <w:rsid w:val="00DF572A"/>
    <w:rsid w:val="00DF6609"/>
    <w:rsid w:val="00DF77B1"/>
    <w:rsid w:val="00DF7F73"/>
    <w:rsid w:val="00E00861"/>
    <w:rsid w:val="00E030A0"/>
    <w:rsid w:val="00E03A58"/>
    <w:rsid w:val="00E0468E"/>
    <w:rsid w:val="00E07DA2"/>
    <w:rsid w:val="00E10318"/>
    <w:rsid w:val="00E110E7"/>
    <w:rsid w:val="00E11B20"/>
    <w:rsid w:val="00E1208B"/>
    <w:rsid w:val="00E12612"/>
    <w:rsid w:val="00E12E4D"/>
    <w:rsid w:val="00E12EF8"/>
    <w:rsid w:val="00E14069"/>
    <w:rsid w:val="00E16484"/>
    <w:rsid w:val="00E17FA2"/>
    <w:rsid w:val="00E21E79"/>
    <w:rsid w:val="00E22330"/>
    <w:rsid w:val="00E24E03"/>
    <w:rsid w:val="00E25292"/>
    <w:rsid w:val="00E30B5A"/>
    <w:rsid w:val="00E3123D"/>
    <w:rsid w:val="00E31461"/>
    <w:rsid w:val="00E31C65"/>
    <w:rsid w:val="00E31D43"/>
    <w:rsid w:val="00E32608"/>
    <w:rsid w:val="00E33975"/>
    <w:rsid w:val="00E34188"/>
    <w:rsid w:val="00E34B6E"/>
    <w:rsid w:val="00E35559"/>
    <w:rsid w:val="00E35E2E"/>
    <w:rsid w:val="00E3723A"/>
    <w:rsid w:val="00E37860"/>
    <w:rsid w:val="00E40663"/>
    <w:rsid w:val="00E41E69"/>
    <w:rsid w:val="00E446F1"/>
    <w:rsid w:val="00E4557F"/>
    <w:rsid w:val="00E46886"/>
    <w:rsid w:val="00E4701E"/>
    <w:rsid w:val="00E47AEF"/>
    <w:rsid w:val="00E529BF"/>
    <w:rsid w:val="00E539E7"/>
    <w:rsid w:val="00E53B75"/>
    <w:rsid w:val="00E54674"/>
    <w:rsid w:val="00E54E3B"/>
    <w:rsid w:val="00E56A76"/>
    <w:rsid w:val="00E57565"/>
    <w:rsid w:val="00E60D43"/>
    <w:rsid w:val="00E63838"/>
    <w:rsid w:val="00E63A32"/>
    <w:rsid w:val="00E64434"/>
    <w:rsid w:val="00E65A7D"/>
    <w:rsid w:val="00E66171"/>
    <w:rsid w:val="00E66621"/>
    <w:rsid w:val="00E672B7"/>
    <w:rsid w:val="00E67C51"/>
    <w:rsid w:val="00E71279"/>
    <w:rsid w:val="00E72554"/>
    <w:rsid w:val="00E72EFC"/>
    <w:rsid w:val="00E74636"/>
    <w:rsid w:val="00E758EC"/>
    <w:rsid w:val="00E7672F"/>
    <w:rsid w:val="00E80479"/>
    <w:rsid w:val="00E814DD"/>
    <w:rsid w:val="00E8234C"/>
    <w:rsid w:val="00E82584"/>
    <w:rsid w:val="00E83657"/>
    <w:rsid w:val="00E83AA9"/>
    <w:rsid w:val="00E83BF8"/>
    <w:rsid w:val="00E84B04"/>
    <w:rsid w:val="00E85928"/>
    <w:rsid w:val="00E8648A"/>
    <w:rsid w:val="00E86B8F"/>
    <w:rsid w:val="00E86F1B"/>
    <w:rsid w:val="00E87072"/>
    <w:rsid w:val="00E87822"/>
    <w:rsid w:val="00E90395"/>
    <w:rsid w:val="00E90787"/>
    <w:rsid w:val="00E90D5E"/>
    <w:rsid w:val="00E90E49"/>
    <w:rsid w:val="00E9177A"/>
    <w:rsid w:val="00E917F9"/>
    <w:rsid w:val="00E91D58"/>
    <w:rsid w:val="00E9291C"/>
    <w:rsid w:val="00E92B46"/>
    <w:rsid w:val="00E935B5"/>
    <w:rsid w:val="00E93FFE"/>
    <w:rsid w:val="00E94AA1"/>
    <w:rsid w:val="00E94F8A"/>
    <w:rsid w:val="00E97732"/>
    <w:rsid w:val="00EA14E4"/>
    <w:rsid w:val="00EA16C8"/>
    <w:rsid w:val="00EA1CCE"/>
    <w:rsid w:val="00EA2386"/>
    <w:rsid w:val="00EA339B"/>
    <w:rsid w:val="00EA5A87"/>
    <w:rsid w:val="00EA6767"/>
    <w:rsid w:val="00EA7016"/>
    <w:rsid w:val="00EA7A41"/>
    <w:rsid w:val="00EA7F78"/>
    <w:rsid w:val="00EB077B"/>
    <w:rsid w:val="00EB118B"/>
    <w:rsid w:val="00EB2706"/>
    <w:rsid w:val="00EB4952"/>
    <w:rsid w:val="00EB4EA2"/>
    <w:rsid w:val="00EB50D9"/>
    <w:rsid w:val="00EB5601"/>
    <w:rsid w:val="00EB5F8F"/>
    <w:rsid w:val="00EB66C2"/>
    <w:rsid w:val="00EC039F"/>
    <w:rsid w:val="00EC19F9"/>
    <w:rsid w:val="00EC24D5"/>
    <w:rsid w:val="00EC2689"/>
    <w:rsid w:val="00EC27C6"/>
    <w:rsid w:val="00EC2AC8"/>
    <w:rsid w:val="00EC3FF7"/>
    <w:rsid w:val="00EC4207"/>
    <w:rsid w:val="00EC500E"/>
    <w:rsid w:val="00EC51F5"/>
    <w:rsid w:val="00EC5653"/>
    <w:rsid w:val="00EC5CB3"/>
    <w:rsid w:val="00EC5F72"/>
    <w:rsid w:val="00EC71CE"/>
    <w:rsid w:val="00EC73AB"/>
    <w:rsid w:val="00ED0636"/>
    <w:rsid w:val="00ED0ADD"/>
    <w:rsid w:val="00ED1006"/>
    <w:rsid w:val="00ED241B"/>
    <w:rsid w:val="00ED4EDB"/>
    <w:rsid w:val="00ED55D3"/>
    <w:rsid w:val="00ED7222"/>
    <w:rsid w:val="00EE16BA"/>
    <w:rsid w:val="00EE7492"/>
    <w:rsid w:val="00EF18FE"/>
    <w:rsid w:val="00EF2BD0"/>
    <w:rsid w:val="00EF5087"/>
    <w:rsid w:val="00EF5787"/>
    <w:rsid w:val="00EF60D0"/>
    <w:rsid w:val="00EF735D"/>
    <w:rsid w:val="00F013B8"/>
    <w:rsid w:val="00F043F1"/>
    <w:rsid w:val="00F04C1F"/>
    <w:rsid w:val="00F0528D"/>
    <w:rsid w:val="00F06C67"/>
    <w:rsid w:val="00F06DFD"/>
    <w:rsid w:val="00F071D1"/>
    <w:rsid w:val="00F07533"/>
    <w:rsid w:val="00F10629"/>
    <w:rsid w:val="00F129BB"/>
    <w:rsid w:val="00F13C62"/>
    <w:rsid w:val="00F15FA5"/>
    <w:rsid w:val="00F17693"/>
    <w:rsid w:val="00F209B7"/>
    <w:rsid w:val="00F2376F"/>
    <w:rsid w:val="00F23963"/>
    <w:rsid w:val="00F243D8"/>
    <w:rsid w:val="00F30828"/>
    <w:rsid w:val="00F30EC3"/>
    <w:rsid w:val="00F313D6"/>
    <w:rsid w:val="00F33197"/>
    <w:rsid w:val="00F3426E"/>
    <w:rsid w:val="00F34F5A"/>
    <w:rsid w:val="00F36320"/>
    <w:rsid w:val="00F40F0C"/>
    <w:rsid w:val="00F416CA"/>
    <w:rsid w:val="00F41D81"/>
    <w:rsid w:val="00F41F88"/>
    <w:rsid w:val="00F457C5"/>
    <w:rsid w:val="00F4766C"/>
    <w:rsid w:val="00F5060E"/>
    <w:rsid w:val="00F507D1"/>
    <w:rsid w:val="00F519CE"/>
    <w:rsid w:val="00F51ADA"/>
    <w:rsid w:val="00F5208F"/>
    <w:rsid w:val="00F53F28"/>
    <w:rsid w:val="00F54355"/>
    <w:rsid w:val="00F543CE"/>
    <w:rsid w:val="00F5513A"/>
    <w:rsid w:val="00F55CF6"/>
    <w:rsid w:val="00F563B0"/>
    <w:rsid w:val="00F5715B"/>
    <w:rsid w:val="00F60203"/>
    <w:rsid w:val="00F607C5"/>
    <w:rsid w:val="00F60DEA"/>
    <w:rsid w:val="00F60F6D"/>
    <w:rsid w:val="00F62017"/>
    <w:rsid w:val="00F6302A"/>
    <w:rsid w:val="00F63950"/>
    <w:rsid w:val="00F6436D"/>
    <w:rsid w:val="00F64A32"/>
    <w:rsid w:val="00F64C2B"/>
    <w:rsid w:val="00F651BE"/>
    <w:rsid w:val="00F65455"/>
    <w:rsid w:val="00F669CB"/>
    <w:rsid w:val="00F6793C"/>
    <w:rsid w:val="00F67F53"/>
    <w:rsid w:val="00F703BE"/>
    <w:rsid w:val="00F71F69"/>
    <w:rsid w:val="00F72B72"/>
    <w:rsid w:val="00F73B56"/>
    <w:rsid w:val="00F74BB9"/>
    <w:rsid w:val="00F75582"/>
    <w:rsid w:val="00F763B3"/>
    <w:rsid w:val="00F76EFA"/>
    <w:rsid w:val="00F803DB"/>
    <w:rsid w:val="00F804BE"/>
    <w:rsid w:val="00F80E76"/>
    <w:rsid w:val="00F817CE"/>
    <w:rsid w:val="00F83A81"/>
    <w:rsid w:val="00F8456C"/>
    <w:rsid w:val="00F859D8"/>
    <w:rsid w:val="00F868F5"/>
    <w:rsid w:val="00F9056A"/>
    <w:rsid w:val="00F90791"/>
    <w:rsid w:val="00F9089D"/>
    <w:rsid w:val="00F90F8D"/>
    <w:rsid w:val="00F92782"/>
    <w:rsid w:val="00F93AA9"/>
    <w:rsid w:val="00F94CC0"/>
    <w:rsid w:val="00F951E0"/>
    <w:rsid w:val="00F96985"/>
    <w:rsid w:val="00F975EC"/>
    <w:rsid w:val="00F97838"/>
    <w:rsid w:val="00F9792C"/>
    <w:rsid w:val="00FA012D"/>
    <w:rsid w:val="00FA11DA"/>
    <w:rsid w:val="00FA2BB3"/>
    <w:rsid w:val="00FA36CE"/>
    <w:rsid w:val="00FA7729"/>
    <w:rsid w:val="00FB0CB5"/>
    <w:rsid w:val="00FB4C80"/>
    <w:rsid w:val="00FB4CD6"/>
    <w:rsid w:val="00FB5ED8"/>
    <w:rsid w:val="00FB5FC3"/>
    <w:rsid w:val="00FB6998"/>
    <w:rsid w:val="00FB6A6A"/>
    <w:rsid w:val="00FB6D86"/>
    <w:rsid w:val="00FB7A15"/>
    <w:rsid w:val="00FC0531"/>
    <w:rsid w:val="00FC1681"/>
    <w:rsid w:val="00FC1945"/>
    <w:rsid w:val="00FC23DB"/>
    <w:rsid w:val="00FC3FBD"/>
    <w:rsid w:val="00FC4D76"/>
    <w:rsid w:val="00FC4E37"/>
    <w:rsid w:val="00FC7429"/>
    <w:rsid w:val="00FD0396"/>
    <w:rsid w:val="00FD07F6"/>
    <w:rsid w:val="00FD1EC8"/>
    <w:rsid w:val="00FD2F58"/>
    <w:rsid w:val="00FD47ED"/>
    <w:rsid w:val="00FD69C1"/>
    <w:rsid w:val="00FD74DB"/>
    <w:rsid w:val="00FD7660"/>
    <w:rsid w:val="00FE0655"/>
    <w:rsid w:val="00FE2365"/>
    <w:rsid w:val="00FE291B"/>
    <w:rsid w:val="00FE36AC"/>
    <w:rsid w:val="00FE37D7"/>
    <w:rsid w:val="00FE394D"/>
    <w:rsid w:val="00FE3D23"/>
    <w:rsid w:val="00FE4121"/>
    <w:rsid w:val="00FE4C7B"/>
    <w:rsid w:val="00FE52B7"/>
    <w:rsid w:val="00FE6076"/>
    <w:rsid w:val="00FE6707"/>
    <w:rsid w:val="00FE7336"/>
    <w:rsid w:val="00FE787C"/>
    <w:rsid w:val="00FE7A34"/>
    <w:rsid w:val="00FE7D3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AC7CA80-BF43-4406-9627-FE917EE7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7E7DC4"/>
    <w:pPr>
      <w:numPr>
        <w:numId w:val="4"/>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7E7DC4"/>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780800722">
          <w:marLeft w:val="576"/>
          <w:marRight w:val="0"/>
          <w:marTop w:val="160"/>
          <w:marBottom w:val="0"/>
          <w:divBdr>
            <w:top w:val="none" w:sz="0" w:space="0" w:color="auto"/>
            <w:left w:val="none" w:sz="0" w:space="0" w:color="auto"/>
            <w:bottom w:val="none" w:sz="0" w:space="0" w:color="auto"/>
            <w:right w:val="none" w:sz="0" w:space="0" w:color="auto"/>
          </w:divBdr>
        </w:div>
        <w:div w:id="429130360">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569735593">
          <w:marLeft w:val="576"/>
          <w:marRight w:val="0"/>
          <w:marTop w:val="160"/>
          <w:marBottom w:val="0"/>
          <w:divBdr>
            <w:top w:val="none" w:sz="0" w:space="0" w:color="auto"/>
            <w:left w:val="none" w:sz="0" w:space="0" w:color="auto"/>
            <w:bottom w:val="none" w:sz="0" w:space="0" w:color="auto"/>
            <w:right w:val="none" w:sz="0" w:space="0" w:color="auto"/>
          </w:divBdr>
        </w:div>
        <w:div w:id="176122825">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11859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1886DA31-829B-47D5-AF9D-E0280F2B9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11780</TotalTime>
  <Pages>8</Pages>
  <Words>4180</Words>
  <Characters>22155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306</cp:revision>
  <cp:lastPrinted>2008-01-31T07:09:00Z</cp:lastPrinted>
  <dcterms:created xsi:type="dcterms:W3CDTF">2021-03-30T08:57:00Z</dcterms:created>
  <dcterms:modified xsi:type="dcterms:W3CDTF">2021-05-12T04:53:00Z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